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FA9C8" w14:textId="77777777" w:rsidR="00C01730" w:rsidRDefault="00C01730" w:rsidP="009B2BB5">
      <w:pPr>
        <w:spacing w:after="0" w:line="240" w:lineRule="auto"/>
        <w:ind w:left="576"/>
        <w:rPr>
          <w:rFonts w:ascii="Times New Roman" w:eastAsia="MS Mincho" w:hAnsi="Times New Roman" w:cs="Times New Roman"/>
          <w:sz w:val="40"/>
          <w:szCs w:val="40"/>
          <w:lang w:eastAsia="x-none"/>
        </w:rPr>
      </w:pPr>
      <w:bookmarkStart w:id="0" w:name="_GoBack"/>
      <w:bookmarkEnd w:id="0"/>
    </w:p>
    <w:p w14:paraId="40F12690" w14:textId="77777777" w:rsidR="009B2BB5" w:rsidRPr="00756101" w:rsidRDefault="009B2BB5" w:rsidP="009B2BB5">
      <w:pPr>
        <w:spacing w:after="0" w:line="240" w:lineRule="auto"/>
        <w:ind w:left="576"/>
        <w:rPr>
          <w:rFonts w:ascii="Times New Roman" w:eastAsia="MS Mincho" w:hAnsi="Times New Roman" w:cs="Times New Roman"/>
          <w:sz w:val="40"/>
          <w:szCs w:val="40"/>
          <w:lang w:eastAsia="x-none"/>
        </w:rPr>
      </w:pPr>
      <w:r w:rsidRPr="00756101">
        <w:rPr>
          <w:rFonts w:ascii="Times New Roman" w:eastAsia="MS Mincho" w:hAnsi="Times New Roman" w:cs="Times New Roman"/>
          <w:sz w:val="40"/>
          <w:szCs w:val="40"/>
          <w:lang w:eastAsia="x-none"/>
        </w:rPr>
        <w:t>Section I</w:t>
      </w:r>
    </w:p>
    <w:p w14:paraId="7E613208" w14:textId="77777777" w:rsidR="009B2BB5" w:rsidRPr="00756101" w:rsidRDefault="009B2BB5" w:rsidP="009B2BB5">
      <w:pPr>
        <w:spacing w:after="0" w:line="240" w:lineRule="auto"/>
        <w:ind w:left="576"/>
        <w:rPr>
          <w:rFonts w:ascii="Times New Roman" w:eastAsia="MS Mincho" w:hAnsi="Times New Roman" w:cs="Times New Roman"/>
          <w:sz w:val="40"/>
          <w:szCs w:val="40"/>
          <w:lang w:eastAsia="x-none"/>
        </w:rPr>
      </w:pPr>
      <w:r w:rsidRPr="00756101">
        <w:rPr>
          <w:rFonts w:ascii="Times New Roman" w:eastAsia="MS Mincho" w:hAnsi="Times New Roman" w:cs="Times New Roman"/>
          <w:sz w:val="40"/>
          <w:szCs w:val="40"/>
          <w:lang w:eastAsia="x-none"/>
        </w:rPr>
        <w:t>Chapter 3</w:t>
      </w:r>
    </w:p>
    <w:p w14:paraId="71C9674C" w14:textId="77777777" w:rsidR="00480B8E" w:rsidRDefault="00480B8E" w:rsidP="009B2BB5">
      <w:pPr>
        <w:spacing w:after="0" w:line="240" w:lineRule="auto"/>
        <w:ind w:left="576"/>
        <w:rPr>
          <w:rFonts w:ascii="Times New Roman" w:eastAsia="MS Mincho" w:hAnsi="Times New Roman" w:cs="Times New Roman"/>
          <w:szCs w:val="20"/>
          <w:lang w:eastAsia="x-none"/>
        </w:rPr>
      </w:pPr>
    </w:p>
    <w:p w14:paraId="568CBB54" w14:textId="77777777" w:rsidR="00480B8E" w:rsidRPr="003B7E2B" w:rsidRDefault="00480B8E" w:rsidP="00480B8E">
      <w:pPr>
        <w:pStyle w:val="Heading1"/>
        <w:spacing w:before="0"/>
        <w:rPr>
          <w:rFonts w:ascii="Times New Roman" w:eastAsia="MS Mincho" w:hAnsi="Times New Roman"/>
          <w:color w:val="auto"/>
          <w:sz w:val="22"/>
          <w:u w:val="single"/>
        </w:rPr>
      </w:pPr>
      <w:bookmarkStart w:id="1" w:name="_Ref47754822"/>
      <w:bookmarkStart w:id="2" w:name="_Toc47777055"/>
      <w:bookmarkStart w:id="3" w:name="_Toc234299917"/>
      <w:r w:rsidRPr="003B7E2B">
        <w:rPr>
          <w:rFonts w:ascii="Times New Roman" w:eastAsia="MS Mincho" w:hAnsi="Times New Roman"/>
          <w:color w:val="auto"/>
          <w:sz w:val="22"/>
          <w:u w:val="single"/>
        </w:rPr>
        <w:t>UNCP Faculty Constitution</w:t>
      </w:r>
      <w:bookmarkEnd w:id="1"/>
      <w:bookmarkEnd w:id="2"/>
      <w:bookmarkEnd w:id="3"/>
    </w:p>
    <w:p w14:paraId="6FFB74EE" w14:textId="77777777" w:rsidR="00480B8E" w:rsidRDefault="00480B8E" w:rsidP="009B2BB5">
      <w:pPr>
        <w:spacing w:after="0" w:line="240" w:lineRule="auto"/>
        <w:ind w:left="576"/>
        <w:rPr>
          <w:rFonts w:ascii="Times New Roman" w:eastAsia="MS Mincho" w:hAnsi="Times New Roman" w:cs="Times New Roman"/>
          <w:szCs w:val="20"/>
          <w:lang w:eastAsia="x-none"/>
        </w:rPr>
      </w:pPr>
      <w:r>
        <w:rPr>
          <w:rFonts w:ascii="Times New Roman" w:eastAsia="MS Mincho" w:hAnsi="Times New Roman" w:cs="Times New Roman"/>
          <w:szCs w:val="20"/>
          <w:lang w:eastAsia="x-none"/>
        </w:rPr>
        <w:t xml:space="preserve"> </w:t>
      </w:r>
    </w:p>
    <w:p w14:paraId="1CC1D27D" w14:textId="77777777" w:rsidR="009B2BB5" w:rsidRDefault="009B2BB5" w:rsidP="00756101">
      <w:pPr>
        <w:spacing w:after="0" w:line="240" w:lineRule="auto"/>
        <w:rPr>
          <w:rFonts w:ascii="Times New Roman" w:eastAsia="MS Mincho" w:hAnsi="Times New Roman" w:cs="Times New Roman"/>
          <w:szCs w:val="20"/>
          <w:lang w:eastAsia="x-none"/>
        </w:rPr>
      </w:pPr>
      <w:r>
        <w:rPr>
          <w:rFonts w:ascii="Times New Roman" w:eastAsia="MS Mincho" w:hAnsi="Times New Roman" w:cs="Times New Roman"/>
          <w:szCs w:val="20"/>
          <w:lang w:eastAsia="x-none"/>
        </w:rPr>
        <w:t>Article I</w:t>
      </w:r>
    </w:p>
    <w:p w14:paraId="52B4BAFC" w14:textId="77777777" w:rsidR="009B2BB5" w:rsidRDefault="009B2BB5" w:rsidP="00756101">
      <w:pPr>
        <w:spacing w:after="0" w:line="240" w:lineRule="auto"/>
        <w:rPr>
          <w:rFonts w:ascii="Times New Roman" w:eastAsia="MS Mincho" w:hAnsi="Times New Roman" w:cs="Times New Roman"/>
          <w:szCs w:val="20"/>
          <w:lang w:eastAsia="x-none"/>
        </w:rPr>
      </w:pPr>
      <w:r>
        <w:rPr>
          <w:rFonts w:ascii="Times New Roman" w:eastAsia="MS Mincho" w:hAnsi="Times New Roman" w:cs="Times New Roman"/>
          <w:szCs w:val="20"/>
          <w:lang w:eastAsia="x-none"/>
        </w:rPr>
        <w:t>Section 3.D</w:t>
      </w:r>
    </w:p>
    <w:p w14:paraId="7A762A83" w14:textId="77777777" w:rsidR="009B2BB5" w:rsidRPr="009B2BB5" w:rsidRDefault="009B2BB5" w:rsidP="00756101">
      <w:pPr>
        <w:spacing w:after="0" w:line="240" w:lineRule="auto"/>
        <w:rPr>
          <w:rFonts w:ascii="Times New Roman" w:eastAsia="MS Mincho" w:hAnsi="Times New Roman" w:cs="Times New Roman"/>
          <w:szCs w:val="20"/>
          <w:lang w:val="x-none" w:eastAsia="x-none"/>
        </w:rPr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 xml:space="preserve">D. A quorum for Meetings of the General Faculty shall consist of a majority of the voting membership as defined above (see Article I, Section 1). A majority vote of members present is sufficient to conduct business, except that when the question of revoking an action of the Faculty Senate is under consideration by the General Faculty, a two-thirds vote of a quorum </w:t>
      </w:r>
      <w:r w:rsidRPr="009B2BB5">
        <w:rPr>
          <w:rFonts w:ascii="Times New Roman" w:eastAsia="MS Mincho" w:hAnsi="Times New Roman" w:cs="Times New Roman"/>
          <w:color w:val="009051"/>
          <w:szCs w:val="20"/>
          <w:u w:val="single"/>
          <w:lang w:eastAsia="x-none"/>
        </w:rPr>
        <w:t>of the General Faculty</w:t>
      </w:r>
      <w:r w:rsidRPr="009B2BB5">
        <w:rPr>
          <w:rFonts w:ascii="Times New Roman" w:eastAsia="MS Mincho" w:hAnsi="Times New Roman" w:cs="Times New Roman"/>
          <w:color w:val="009051"/>
          <w:szCs w:val="20"/>
          <w:lang w:eastAsia="x-none"/>
        </w:rPr>
        <w:t xml:space="preserve"> </w:t>
      </w: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>shall be required to annul.</w:t>
      </w:r>
    </w:p>
    <w:p w14:paraId="2249E30C" w14:textId="77777777" w:rsidR="009B2BB5" w:rsidRDefault="009B2BB5" w:rsidP="009B2BB5">
      <w:pPr>
        <w:spacing w:after="0" w:line="240" w:lineRule="auto"/>
        <w:ind w:left="576"/>
        <w:rPr>
          <w:rFonts w:ascii="Times New Roman" w:eastAsia="MS Mincho" w:hAnsi="Times New Roman" w:cs="Times New Roman"/>
          <w:szCs w:val="20"/>
          <w:lang w:val="x-none" w:eastAsia="x-none"/>
        </w:rPr>
      </w:pPr>
    </w:p>
    <w:p w14:paraId="0797F5CA" w14:textId="77777777" w:rsidR="00756101" w:rsidRPr="009B2BB5" w:rsidRDefault="00756101" w:rsidP="009B2BB5">
      <w:pPr>
        <w:spacing w:after="0" w:line="240" w:lineRule="auto"/>
        <w:ind w:left="576"/>
        <w:rPr>
          <w:rFonts w:ascii="Times New Roman" w:eastAsia="MS Mincho" w:hAnsi="Times New Roman" w:cs="Times New Roman"/>
          <w:szCs w:val="20"/>
          <w:lang w:val="x-none" w:eastAsia="x-none"/>
        </w:rPr>
      </w:pPr>
    </w:p>
    <w:p w14:paraId="6BBD0339" w14:textId="77777777" w:rsidR="009B2BB5" w:rsidRDefault="009B2BB5" w:rsidP="00756101">
      <w:pPr>
        <w:spacing w:after="0"/>
      </w:pPr>
      <w:r>
        <w:t>Article II</w:t>
      </w:r>
      <w:r>
        <w:br/>
        <w:t>Section 4.B</w:t>
      </w:r>
    </w:p>
    <w:p w14:paraId="4D318E6D" w14:textId="77777777" w:rsidR="009B2BB5" w:rsidRPr="009B2BB5" w:rsidRDefault="009B2BB5" w:rsidP="00756101">
      <w:pPr>
        <w:spacing w:after="0" w:line="240" w:lineRule="auto"/>
        <w:rPr>
          <w:rFonts w:ascii="Times New Roman" w:eastAsia="MS Mincho" w:hAnsi="Times New Roman" w:cs="Times New Roman"/>
          <w:szCs w:val="20"/>
          <w:lang w:val="x-none" w:eastAsia="x-none"/>
        </w:rPr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 xml:space="preserve">B. No Acts of the Senate shall have the effect of policy unless they have been passed by a majority vote and bear the signature of the Chancellor of the University, indicating </w:t>
      </w:r>
      <w:proofErr w:type="spellStart"/>
      <w:r w:rsidRPr="009B2BB5">
        <w:rPr>
          <w:rFonts w:ascii="Times New Roman" w:eastAsia="MS Mincho" w:hAnsi="Times New Roman" w:cs="Times New Roman"/>
          <w:strike/>
          <w:color w:val="FF0000"/>
          <w:szCs w:val="20"/>
          <w:lang w:val="x-none" w:eastAsia="x-none"/>
        </w:rPr>
        <w:t>his</w:t>
      </w:r>
      <w:r w:rsidRPr="009B2BB5">
        <w:rPr>
          <w:rFonts w:ascii="Times New Roman" w:eastAsia="MS Mincho" w:hAnsi="Times New Roman" w:cs="Times New Roman"/>
          <w:color w:val="00B050"/>
          <w:szCs w:val="20"/>
          <w:lang w:eastAsia="x-none"/>
        </w:rPr>
        <w:t>t</w:t>
      </w:r>
      <w:r w:rsidRPr="00CC07CB">
        <w:rPr>
          <w:rFonts w:ascii="Times New Roman" w:eastAsia="MS Mincho" w:hAnsi="Times New Roman" w:cs="Times New Roman"/>
          <w:color w:val="00B050"/>
          <w:szCs w:val="20"/>
          <w:u w:val="single"/>
          <w:lang w:eastAsia="x-none"/>
        </w:rPr>
        <w:t>he</w:t>
      </w:r>
      <w:proofErr w:type="spellEnd"/>
      <w:r w:rsidRPr="00CC07CB">
        <w:rPr>
          <w:rFonts w:ascii="Times New Roman" w:eastAsia="MS Mincho" w:hAnsi="Times New Roman" w:cs="Times New Roman"/>
          <w:color w:val="00B050"/>
          <w:szCs w:val="20"/>
          <w:u w:val="single"/>
          <w:lang w:eastAsia="x-none"/>
        </w:rPr>
        <w:t xml:space="preserve"> Chancellor’s</w:t>
      </w:r>
      <w:r w:rsidRPr="00CC07CB">
        <w:rPr>
          <w:rFonts w:ascii="Times New Roman" w:eastAsia="MS Mincho" w:hAnsi="Times New Roman" w:cs="Times New Roman"/>
          <w:szCs w:val="20"/>
          <w:u w:val="single"/>
          <w:lang w:val="x-none" w:eastAsia="x-none"/>
        </w:rPr>
        <w:t xml:space="preserve"> </w:t>
      </w: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>approval.</w:t>
      </w:r>
    </w:p>
    <w:p w14:paraId="0131DB05" w14:textId="77777777" w:rsidR="009B2BB5" w:rsidRDefault="009B2BB5"/>
    <w:p w14:paraId="70AC061C" w14:textId="77777777" w:rsidR="009B2BB5" w:rsidRDefault="009B2BB5" w:rsidP="00756101">
      <w:pPr>
        <w:spacing w:after="0"/>
      </w:pPr>
      <w:r>
        <w:t>Article III</w:t>
      </w:r>
    </w:p>
    <w:p w14:paraId="12736254" w14:textId="77777777" w:rsidR="009B2BB5" w:rsidRDefault="009B2BB5" w:rsidP="00756101">
      <w:pPr>
        <w:spacing w:after="0"/>
      </w:pPr>
      <w:r>
        <w:t>Section 8.A</w:t>
      </w:r>
    </w:p>
    <w:p w14:paraId="6F8FDCCC" w14:textId="77777777" w:rsidR="009B2BB5" w:rsidRDefault="009B2BB5" w:rsidP="00756101">
      <w:pPr>
        <w:spacing w:after="0" w:line="240" w:lineRule="auto"/>
        <w:ind w:left="864" w:hanging="864"/>
        <w:rPr>
          <w:rFonts w:ascii="Times New Roman" w:eastAsia="MS Mincho" w:hAnsi="Times New Roman" w:cs="Times New Roman"/>
          <w:szCs w:val="20"/>
          <w:lang w:val="x-none" w:eastAsia="x-none"/>
        </w:rPr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 xml:space="preserve">A. Notification by the Senator to the Chair of (1) </w:t>
      </w:r>
      <w:r w:rsidRPr="009B2BB5">
        <w:rPr>
          <w:rFonts w:ascii="Times New Roman" w:eastAsia="MS Mincho" w:hAnsi="Times New Roman" w:cs="Times New Roman"/>
          <w:strike/>
          <w:color w:val="FF0000"/>
          <w:szCs w:val="20"/>
          <w:lang w:val="x-none" w:eastAsia="x-none"/>
        </w:rPr>
        <w:t>his/her</w:t>
      </w:r>
      <w:r w:rsidRPr="009B2BB5">
        <w:rPr>
          <w:rFonts w:ascii="Times New Roman" w:eastAsia="MS Mincho" w:hAnsi="Times New Roman" w:cs="Times New Roman"/>
          <w:color w:val="FF0000"/>
          <w:szCs w:val="20"/>
          <w:lang w:val="x-none" w:eastAsia="x-none"/>
        </w:rPr>
        <w:t xml:space="preserve"> </w:t>
      </w:r>
      <w:r w:rsidRPr="00CC07CB">
        <w:rPr>
          <w:rFonts w:ascii="Times New Roman" w:eastAsia="MS Mincho" w:hAnsi="Times New Roman" w:cs="Times New Roman"/>
          <w:color w:val="00B050"/>
          <w:szCs w:val="20"/>
          <w:u w:val="single"/>
          <w:lang w:eastAsia="x-none"/>
        </w:rPr>
        <w:t>their</w:t>
      </w:r>
      <w:r w:rsidRPr="009B2BB5">
        <w:rPr>
          <w:rFonts w:ascii="Times New Roman" w:eastAsia="MS Mincho" w:hAnsi="Times New Roman" w:cs="Times New Roman"/>
          <w:color w:val="00B050"/>
          <w:szCs w:val="20"/>
          <w:lang w:eastAsia="x-none"/>
        </w:rPr>
        <w:t xml:space="preserve"> </w:t>
      </w: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>resignation, or (2) a leave-of-absence;</w:t>
      </w:r>
    </w:p>
    <w:p w14:paraId="7D16655B" w14:textId="77777777" w:rsidR="00756101" w:rsidRPr="009B2BB5" w:rsidRDefault="00756101" w:rsidP="00756101">
      <w:pPr>
        <w:spacing w:after="0" w:line="240" w:lineRule="auto"/>
        <w:ind w:left="864" w:hanging="864"/>
        <w:rPr>
          <w:rFonts w:ascii="Times New Roman" w:eastAsia="MS Mincho" w:hAnsi="Times New Roman" w:cs="Times New Roman"/>
          <w:szCs w:val="20"/>
          <w:lang w:val="x-none" w:eastAsia="x-none"/>
        </w:rPr>
      </w:pPr>
    </w:p>
    <w:p w14:paraId="5F3B5FF3" w14:textId="77777777" w:rsidR="009B2BB5" w:rsidRDefault="009B2BB5" w:rsidP="00C01730">
      <w:pPr>
        <w:spacing w:after="0" w:line="240" w:lineRule="auto"/>
      </w:pPr>
      <w:r>
        <w:t>Article VI</w:t>
      </w:r>
    </w:p>
    <w:p w14:paraId="03DCCBEA" w14:textId="77777777" w:rsidR="009B2BB5" w:rsidRDefault="009B2BB5" w:rsidP="00C01730">
      <w:pPr>
        <w:spacing w:after="0" w:line="240" w:lineRule="auto"/>
        <w:rPr>
          <w:rFonts w:ascii="Times New Roman" w:eastAsia="MS Mincho" w:hAnsi="Times New Roman" w:cs="Times New Roman"/>
          <w:szCs w:val="20"/>
          <w:lang w:val="x-none" w:eastAsia="x-none"/>
        </w:rPr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 xml:space="preserve">Section 8. </w:t>
      </w:r>
    </w:p>
    <w:p w14:paraId="4887934B" w14:textId="77777777" w:rsidR="009B2BB5" w:rsidRPr="009B2BB5" w:rsidRDefault="009B2BB5" w:rsidP="00C01730">
      <w:pPr>
        <w:spacing w:after="0" w:line="240" w:lineRule="auto"/>
        <w:rPr>
          <w:rFonts w:ascii="Times New Roman" w:eastAsia="MS Mincho" w:hAnsi="Times New Roman" w:cs="Times New Roman"/>
          <w:szCs w:val="20"/>
          <w:lang w:val="x-none" w:eastAsia="x-none"/>
        </w:rPr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 xml:space="preserve">The Chair of each Standing Committee shall speak for the Committee. </w:t>
      </w:r>
      <w:r w:rsidRPr="00CC07CB">
        <w:rPr>
          <w:rFonts w:ascii="Times New Roman" w:eastAsia="MS Mincho" w:hAnsi="Times New Roman" w:cs="Times New Roman"/>
          <w:color w:val="00B050"/>
          <w:szCs w:val="20"/>
          <w:u w:val="single"/>
          <w:lang w:eastAsia="x-none"/>
        </w:rPr>
        <w:t>The Chair</w:t>
      </w:r>
      <w:r w:rsidRPr="009B2BB5">
        <w:rPr>
          <w:rFonts w:ascii="Times New Roman" w:eastAsia="MS Mincho" w:hAnsi="Times New Roman" w:cs="Times New Roman"/>
          <w:color w:val="00B050"/>
          <w:szCs w:val="20"/>
          <w:lang w:eastAsia="x-none"/>
        </w:rPr>
        <w:t xml:space="preserve"> </w:t>
      </w:r>
      <w:r w:rsidRPr="009B2BB5">
        <w:rPr>
          <w:rFonts w:ascii="Times New Roman" w:eastAsia="MS Mincho" w:hAnsi="Times New Roman" w:cs="Times New Roman"/>
          <w:strike/>
          <w:color w:val="FF0000"/>
          <w:szCs w:val="20"/>
          <w:lang w:val="x-none" w:eastAsia="x-none"/>
        </w:rPr>
        <w:t>He/she</w:t>
      </w:r>
      <w:r w:rsidRPr="009B2BB5">
        <w:rPr>
          <w:rFonts w:ascii="Times New Roman" w:eastAsia="MS Mincho" w:hAnsi="Times New Roman" w:cs="Times New Roman"/>
          <w:color w:val="FF0000"/>
          <w:szCs w:val="20"/>
          <w:lang w:val="x-none" w:eastAsia="x-none"/>
        </w:rPr>
        <w:t xml:space="preserve"> </w:t>
      </w: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>may present an oral or written report, but in every case the presentation must give sufficient information on which the Senate can act.</w:t>
      </w:r>
    </w:p>
    <w:p w14:paraId="142A826F" w14:textId="77777777" w:rsidR="009B2BB5" w:rsidRDefault="009B2BB5"/>
    <w:p w14:paraId="3DDA9C2A" w14:textId="77777777" w:rsidR="009B2BB5" w:rsidRPr="00C01730" w:rsidRDefault="00480B8E">
      <w:pPr>
        <w:rPr>
          <w:rFonts w:ascii="Times New Roman" w:eastAsia="MS Mincho" w:hAnsi="Times New Roman"/>
          <w:b/>
          <w:u w:val="single"/>
        </w:rPr>
      </w:pPr>
      <w:r w:rsidRPr="00C01730">
        <w:rPr>
          <w:rFonts w:ascii="Times New Roman" w:eastAsia="MS Mincho" w:hAnsi="Times New Roman"/>
          <w:b/>
          <w:u w:val="single"/>
        </w:rPr>
        <w:t>By-Laws for the Faculty Senate</w:t>
      </w:r>
    </w:p>
    <w:p w14:paraId="06A5C7CF" w14:textId="77777777" w:rsidR="00480B8E" w:rsidRDefault="00480B8E">
      <w:r>
        <w:rPr>
          <w:rFonts w:ascii="Times New Roman" w:eastAsia="MS Mincho" w:hAnsi="Times New Roman"/>
          <w:u w:val="single"/>
        </w:rPr>
        <w:t>Article VI</w:t>
      </w:r>
    </w:p>
    <w:p w14:paraId="20EF0DCB" w14:textId="77777777" w:rsidR="009B2BB5" w:rsidRDefault="009B2BB5">
      <w:r>
        <w:t>Section 5.C</w:t>
      </w:r>
    </w:p>
    <w:p w14:paraId="0DF0E410" w14:textId="77777777" w:rsidR="009B2BB5" w:rsidRPr="009B2BB5" w:rsidRDefault="009B2BB5" w:rsidP="009B2BB5">
      <w:pPr>
        <w:spacing w:after="0" w:line="240" w:lineRule="auto"/>
        <w:ind w:left="576"/>
        <w:rPr>
          <w:rFonts w:ascii="Times New Roman" w:eastAsia="MS Mincho" w:hAnsi="Times New Roman" w:cs="Times New Roman"/>
          <w:szCs w:val="20"/>
          <w:lang w:val="x-none" w:eastAsia="x-none"/>
        </w:rPr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>C. Student Affairs and Campus Life Committee</w:t>
      </w:r>
    </w:p>
    <w:p w14:paraId="6D69FFF1" w14:textId="77777777" w:rsidR="009B2BB5" w:rsidRPr="009B2BB5" w:rsidRDefault="009B2BB5" w:rsidP="009B2BB5">
      <w:pPr>
        <w:spacing w:after="0" w:line="240" w:lineRule="auto"/>
        <w:ind w:left="720" w:firstLine="720"/>
        <w:rPr>
          <w:rFonts w:ascii="Times New Roman" w:eastAsia="MS Mincho" w:hAnsi="Times New Roman" w:cs="Times New Roman"/>
          <w:szCs w:val="20"/>
          <w:lang w:val="x-none" w:eastAsia="x-none"/>
        </w:rPr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>1. The Student Publications Board will be composed of:</w:t>
      </w:r>
    </w:p>
    <w:p w14:paraId="168CC15B" w14:textId="77777777" w:rsidR="009B2BB5" w:rsidRPr="009B2BB5" w:rsidRDefault="009B2BB5" w:rsidP="009B2BB5">
      <w:pPr>
        <w:spacing w:after="0" w:line="240" w:lineRule="auto"/>
        <w:ind w:left="1440"/>
        <w:rPr>
          <w:rFonts w:ascii="Times New Roman" w:eastAsia="MS Mincho" w:hAnsi="Times New Roman" w:cs="Times New Roman"/>
          <w:szCs w:val="20"/>
          <w:lang w:val="x-none" w:eastAsia="x-none"/>
        </w:rPr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 xml:space="preserve">    The administrator who holds budget authority over student activity fees,</w:t>
      </w:r>
    </w:p>
    <w:p w14:paraId="30E27CD4" w14:textId="77777777" w:rsidR="009B2BB5" w:rsidRPr="009B2BB5" w:rsidRDefault="009B2BB5" w:rsidP="009B2BB5">
      <w:pPr>
        <w:spacing w:after="0" w:line="240" w:lineRule="auto"/>
        <w:ind w:left="576"/>
        <w:rPr>
          <w:rFonts w:ascii="Times New Roman" w:eastAsia="MS Mincho" w:hAnsi="Times New Roman" w:cs="Times New Roman"/>
          <w:szCs w:val="20"/>
          <w:lang w:val="x-none" w:eastAsia="x-none"/>
        </w:rPr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 xml:space="preserve">        </w:t>
      </w: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ab/>
        <w:t xml:space="preserve">    The faculty advisor of the student newspaper, </w:t>
      </w:r>
    </w:p>
    <w:p w14:paraId="7BDB9067" w14:textId="77777777" w:rsidR="009B2BB5" w:rsidRPr="009B2BB5" w:rsidRDefault="009B2BB5" w:rsidP="009B2BB5">
      <w:pPr>
        <w:spacing w:after="0" w:line="240" w:lineRule="auto"/>
        <w:ind w:left="576"/>
        <w:rPr>
          <w:rFonts w:ascii="Times New Roman" w:eastAsia="MS Mincho" w:hAnsi="Times New Roman" w:cs="Times New Roman"/>
          <w:szCs w:val="20"/>
          <w:lang w:val="x-none" w:eastAsia="x-none"/>
        </w:rPr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 xml:space="preserve">         </w:t>
      </w: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ab/>
        <w:t xml:space="preserve">    The faculty advisor of the student yearbook, </w:t>
      </w:r>
    </w:p>
    <w:p w14:paraId="313FB2E2" w14:textId="77777777" w:rsidR="009B2BB5" w:rsidRPr="009B2BB5" w:rsidRDefault="009B2BB5" w:rsidP="009B2BB5">
      <w:pPr>
        <w:spacing w:after="0" w:line="240" w:lineRule="auto"/>
        <w:ind w:left="576"/>
        <w:rPr>
          <w:rFonts w:ascii="Times New Roman" w:eastAsia="MS Mincho" w:hAnsi="Times New Roman" w:cs="Times New Roman"/>
          <w:szCs w:val="20"/>
          <w:lang w:val="x-none" w:eastAsia="x-none"/>
        </w:rPr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ab/>
      </w: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ab/>
        <w:t xml:space="preserve">     The faculty advisor of the student literary magazine,</w:t>
      </w:r>
    </w:p>
    <w:p w14:paraId="73BE5E7E" w14:textId="77777777" w:rsidR="009B2BB5" w:rsidRPr="009B2BB5" w:rsidRDefault="009B2BB5" w:rsidP="009B2BB5">
      <w:pPr>
        <w:spacing w:after="0" w:line="240" w:lineRule="auto"/>
        <w:ind w:left="1440"/>
        <w:rPr>
          <w:rFonts w:ascii="Times New Roman" w:eastAsia="MS Mincho" w:hAnsi="Times New Roman" w:cs="Times New Roman"/>
          <w:szCs w:val="20"/>
          <w:lang w:val="x-none" w:eastAsia="x-none"/>
        </w:rPr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 xml:space="preserve">     One faculty member who is not actively involved in student publications, to be</w:t>
      </w:r>
    </w:p>
    <w:p w14:paraId="693BF22B" w14:textId="77777777" w:rsidR="009B2BB5" w:rsidRPr="009B2BB5" w:rsidRDefault="009B2BB5" w:rsidP="009B2BB5">
      <w:pPr>
        <w:spacing w:after="0" w:line="240" w:lineRule="auto"/>
        <w:ind w:left="1440"/>
        <w:rPr>
          <w:rFonts w:ascii="Times New Roman" w:eastAsia="MS Mincho" w:hAnsi="Times New Roman" w:cs="Times New Roman"/>
          <w:szCs w:val="20"/>
          <w:lang w:val="x-none" w:eastAsia="x-none"/>
        </w:rPr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 xml:space="preserve">     nominated by the Committee on Committees and Elections, </w:t>
      </w:r>
    </w:p>
    <w:p w14:paraId="3BC65920" w14:textId="77777777" w:rsidR="009B2BB5" w:rsidRPr="009B2BB5" w:rsidRDefault="009B2BB5" w:rsidP="009B2BB5">
      <w:pPr>
        <w:spacing w:after="0" w:line="240" w:lineRule="auto"/>
        <w:ind w:left="576"/>
        <w:rPr>
          <w:rFonts w:ascii="Times New Roman" w:eastAsia="MS Mincho" w:hAnsi="Times New Roman" w:cs="Times New Roman"/>
          <w:szCs w:val="20"/>
          <w:lang w:val="x-none" w:eastAsia="x-none"/>
        </w:rPr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 xml:space="preserve">          </w:t>
      </w: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ab/>
        <w:t xml:space="preserve">     The editor of the student newspaper, </w:t>
      </w:r>
    </w:p>
    <w:p w14:paraId="435603FB" w14:textId="77777777" w:rsidR="009B2BB5" w:rsidRPr="009B2BB5" w:rsidRDefault="009B2BB5" w:rsidP="009B2BB5">
      <w:pPr>
        <w:spacing w:after="0" w:line="240" w:lineRule="auto"/>
        <w:ind w:left="576"/>
        <w:rPr>
          <w:rFonts w:ascii="Times New Roman" w:eastAsia="MS Mincho" w:hAnsi="Times New Roman" w:cs="Times New Roman"/>
          <w:szCs w:val="20"/>
          <w:lang w:val="x-none" w:eastAsia="x-none"/>
        </w:rPr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 xml:space="preserve">          </w:t>
      </w: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ab/>
        <w:t xml:space="preserve">     The editor of the student yearbook, </w:t>
      </w:r>
    </w:p>
    <w:p w14:paraId="55E3887A" w14:textId="77777777" w:rsidR="009B2BB5" w:rsidRPr="009B2BB5" w:rsidRDefault="009B2BB5" w:rsidP="009B2BB5">
      <w:pPr>
        <w:spacing w:after="0" w:line="240" w:lineRule="auto"/>
        <w:ind w:left="576"/>
        <w:rPr>
          <w:rFonts w:ascii="Times New Roman" w:eastAsia="MS Mincho" w:hAnsi="Times New Roman" w:cs="Times New Roman"/>
          <w:szCs w:val="20"/>
          <w:lang w:val="x-none" w:eastAsia="x-none"/>
        </w:rPr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ab/>
      </w: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ab/>
        <w:t xml:space="preserve">     The editor of the student literary magazine,</w:t>
      </w:r>
    </w:p>
    <w:p w14:paraId="14F7976D" w14:textId="77777777" w:rsidR="009B2BB5" w:rsidRDefault="009B2BB5" w:rsidP="00C01730">
      <w:pPr>
        <w:spacing w:after="0" w:line="240" w:lineRule="auto"/>
        <w:ind w:left="576"/>
      </w:pP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 xml:space="preserve">         </w:t>
      </w: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ab/>
        <w:t xml:space="preserve">     The SGA president or </w:t>
      </w:r>
      <w:r w:rsidRPr="009B2BB5">
        <w:rPr>
          <w:rFonts w:ascii="Times New Roman" w:eastAsia="MS Mincho" w:hAnsi="Times New Roman" w:cs="Times New Roman"/>
          <w:strike/>
          <w:color w:val="FF0000"/>
          <w:szCs w:val="20"/>
          <w:lang w:val="x-none" w:eastAsia="x-none"/>
        </w:rPr>
        <w:t xml:space="preserve">her/his </w:t>
      </w:r>
      <w:r w:rsidRPr="009B2BB5">
        <w:rPr>
          <w:rFonts w:ascii="Times New Roman" w:eastAsia="MS Mincho" w:hAnsi="Times New Roman" w:cs="Times New Roman"/>
          <w:szCs w:val="20"/>
          <w:lang w:val="x-none" w:eastAsia="x-none"/>
        </w:rPr>
        <w:t xml:space="preserve">designee. </w:t>
      </w:r>
    </w:p>
    <w:sectPr w:rsidR="009B2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B5"/>
    <w:rsid w:val="00480B8E"/>
    <w:rsid w:val="00756101"/>
    <w:rsid w:val="00805EFA"/>
    <w:rsid w:val="008A51D9"/>
    <w:rsid w:val="009B2BB5"/>
    <w:rsid w:val="00C01730"/>
    <w:rsid w:val="00CC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682B7"/>
  <w15:chartTrackingRefBased/>
  <w15:docId w15:val="{00DE4993-E8F6-4F18-BED2-23DA37FAB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80B8E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80B8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756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277379-A5A6-433D-AC2D-D4AB0DB41764}"/>
</file>

<file path=customXml/itemProps2.xml><?xml version="1.0" encoding="utf-8"?>
<ds:datastoreItem xmlns:ds="http://schemas.openxmlformats.org/officeDocument/2006/customXml" ds:itemID="{A0890699-A99C-4D63-A5F1-096AC990ED12}"/>
</file>

<file path=customXml/itemProps3.xml><?xml version="1.0" encoding="utf-8"?>
<ds:datastoreItem xmlns:ds="http://schemas.openxmlformats.org/officeDocument/2006/customXml" ds:itemID="{B1800EDA-6107-473C-B4E7-79CDE08E78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Dooling</dc:creator>
  <cp:keywords/>
  <dc:description/>
  <cp:lastModifiedBy>Abby Mann</cp:lastModifiedBy>
  <cp:revision>2</cp:revision>
  <dcterms:created xsi:type="dcterms:W3CDTF">2020-02-28T04:19:00Z</dcterms:created>
  <dcterms:modified xsi:type="dcterms:W3CDTF">2020-02-28T04:19:00Z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