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61C0"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8740B8">
        <w:rPr>
          <w:kern w:val="36"/>
          <w:sz w:val="24"/>
        </w:rPr>
        <w:t>03.00.02</w:t>
      </w:r>
    </w:p>
    <w:p w14:paraId="12EEA33C" w14:textId="77777777" w:rsidR="00BD0FE0" w:rsidRDefault="008740B8" w:rsidP="001920FA">
      <w:pPr>
        <w:widowControl/>
        <w:autoSpaceDE/>
        <w:autoSpaceDN/>
        <w:adjustRightInd/>
        <w:spacing w:line="288" w:lineRule="atLeast"/>
        <w:jc w:val="center"/>
        <w:textAlignment w:val="baseline"/>
        <w:outlineLvl w:val="0"/>
        <w:rPr>
          <w:kern w:val="36"/>
          <w:sz w:val="24"/>
        </w:rPr>
      </w:pPr>
      <w:r>
        <w:rPr>
          <w:sz w:val="24"/>
        </w:rPr>
        <w:t>Alcohol Use at University Events</w:t>
      </w:r>
      <w:r w:rsidR="006D6EBE" w:rsidRPr="00A93609">
        <w:rPr>
          <w:color w:val="333333"/>
          <w:kern w:val="36"/>
          <w:sz w:val="24"/>
        </w:rPr>
        <w:t xml:space="preserve"> </w:t>
      </w:r>
      <w:r w:rsidR="00377EA7" w:rsidRPr="00A93609">
        <w:rPr>
          <w:color w:val="333333"/>
          <w:kern w:val="36"/>
          <w:sz w:val="24"/>
        </w:rPr>
        <w:t xml:space="preserve">Policy </w:t>
      </w:r>
    </w:p>
    <w:p w14:paraId="67F8F187"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456AE22"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1C6327AB"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22F59261" w14:textId="77777777" w:rsidR="002E63BA" w:rsidRPr="002E63BA" w:rsidRDefault="002E63BA" w:rsidP="002E63BA">
      <w:pPr>
        <w:widowControl/>
        <w:autoSpaceDE/>
        <w:autoSpaceDN/>
        <w:adjustRightInd/>
        <w:rPr>
          <w:rFonts w:eastAsia="Arial Unicode MS"/>
          <w:b/>
          <w:sz w:val="24"/>
        </w:rPr>
      </w:pPr>
    </w:p>
    <w:p w14:paraId="41FD631D"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0D01B24" w14:textId="77777777" w:rsidR="00FE4FFF" w:rsidRDefault="00FE4FFF" w:rsidP="00BD0FE0">
      <w:pPr>
        <w:widowControl/>
        <w:autoSpaceDE/>
        <w:autoSpaceDN/>
        <w:adjustRightInd/>
        <w:spacing w:line="233" w:lineRule="atLeast"/>
        <w:textAlignment w:val="baseline"/>
        <w:rPr>
          <w:sz w:val="24"/>
        </w:rPr>
      </w:pPr>
    </w:p>
    <w:p w14:paraId="3AADF21F" w14:textId="78BAE546" w:rsidR="003A75B4" w:rsidRDefault="00BD0FE0" w:rsidP="00BD0FE0">
      <w:pPr>
        <w:widowControl/>
        <w:autoSpaceDE/>
        <w:autoSpaceDN/>
        <w:adjustRightInd/>
        <w:spacing w:line="233" w:lineRule="atLeast"/>
        <w:textAlignment w:val="baseline"/>
        <w:rPr>
          <w:sz w:val="24"/>
        </w:rPr>
      </w:pPr>
      <w:r w:rsidRPr="00FE4FFF">
        <w:rPr>
          <w:b/>
          <w:sz w:val="24"/>
        </w:rPr>
        <w:t>First Issued:</w:t>
      </w:r>
      <w:r w:rsidR="00FC205B">
        <w:rPr>
          <w:b/>
          <w:sz w:val="24"/>
        </w:rPr>
        <w:t xml:space="preserve"> </w:t>
      </w:r>
      <w:r w:rsidR="008740B8">
        <w:rPr>
          <w:sz w:val="24"/>
        </w:rPr>
        <w:t>August 31, 2018</w:t>
      </w:r>
    </w:p>
    <w:p w14:paraId="2F686832" w14:textId="72579342" w:rsidR="00F87BFD" w:rsidRPr="008740B8" w:rsidRDefault="00F87BFD" w:rsidP="00BD0FE0">
      <w:pPr>
        <w:widowControl/>
        <w:autoSpaceDE/>
        <w:autoSpaceDN/>
        <w:adjustRightInd/>
        <w:spacing w:line="233" w:lineRule="atLeast"/>
        <w:textAlignment w:val="baseline"/>
        <w:rPr>
          <w:sz w:val="24"/>
        </w:rPr>
      </w:pPr>
      <w:r w:rsidRPr="00F87BFD">
        <w:rPr>
          <w:b/>
          <w:bCs/>
          <w:sz w:val="24"/>
        </w:rPr>
        <w:t>Last Revised</w:t>
      </w:r>
      <w:r>
        <w:rPr>
          <w:sz w:val="24"/>
        </w:rPr>
        <w:t xml:space="preserve">: </w:t>
      </w:r>
      <w:r w:rsidR="00477AA9" w:rsidRPr="00477AA9">
        <w:rPr>
          <w:sz w:val="24"/>
        </w:rPr>
        <w:t>April 25, 2023</w:t>
      </w:r>
    </w:p>
    <w:p w14:paraId="3E2E5206" w14:textId="77777777" w:rsidR="003A75B4" w:rsidRDefault="003A75B4" w:rsidP="00BD0FE0">
      <w:pPr>
        <w:widowControl/>
        <w:autoSpaceDE/>
        <w:autoSpaceDN/>
        <w:adjustRightInd/>
        <w:spacing w:line="233" w:lineRule="atLeast"/>
        <w:textAlignment w:val="baseline"/>
        <w:rPr>
          <w:b/>
          <w:sz w:val="24"/>
        </w:rPr>
      </w:pPr>
    </w:p>
    <w:p w14:paraId="120D83F4" w14:textId="771B38F7" w:rsidR="009D5E3B" w:rsidRDefault="008740B8" w:rsidP="00BD0FE0">
      <w:pPr>
        <w:widowControl/>
        <w:autoSpaceDE/>
        <w:autoSpaceDN/>
        <w:adjustRightInd/>
        <w:spacing w:line="233" w:lineRule="atLeast"/>
        <w:textAlignment w:val="baseline"/>
        <w:rPr>
          <w:sz w:val="24"/>
        </w:rPr>
      </w:pPr>
      <w:r>
        <w:rPr>
          <w:sz w:val="24"/>
          <w:u w:val="single"/>
        </w:rPr>
        <w:t>August 31</w:t>
      </w:r>
      <w:r w:rsidR="002E63BA">
        <w:rPr>
          <w:sz w:val="24"/>
          <w:u w:val="single"/>
        </w:rPr>
        <w:t>, 2018</w:t>
      </w:r>
      <w:r w:rsidR="007C7C50">
        <w:rPr>
          <w:sz w:val="24"/>
        </w:rPr>
        <w:t xml:space="preserve"> </w:t>
      </w:r>
      <w:r w:rsidR="00F87BFD">
        <w:rPr>
          <w:b/>
          <w:sz w:val="24"/>
        </w:rPr>
        <w:t>Archived</w:t>
      </w:r>
      <w:r w:rsidR="00C118BF">
        <w:rPr>
          <w:b/>
          <w:sz w:val="24"/>
        </w:rPr>
        <w:t xml:space="preserve"> version</w:t>
      </w:r>
      <w:r w:rsidR="00E11747">
        <w:rPr>
          <w:b/>
          <w:sz w:val="24"/>
        </w:rPr>
        <w:t xml:space="preserve"> </w:t>
      </w:r>
      <w:r w:rsidR="00E11747">
        <w:rPr>
          <w:sz w:val="24"/>
        </w:rPr>
        <w:t xml:space="preserve">– </w:t>
      </w:r>
      <w:r w:rsidR="006D6EBE">
        <w:rPr>
          <w:sz w:val="24"/>
        </w:rPr>
        <w:t xml:space="preserve">This policy was created </w:t>
      </w:r>
      <w:r w:rsidR="00092430" w:rsidRPr="00092430">
        <w:rPr>
          <w:sz w:val="24"/>
        </w:rPr>
        <w:t xml:space="preserve">to regulate the serving, possession, consumption, and sale of alcoholic beverages in compliance with applicable North Carolina General Statutes and local ordinances </w:t>
      </w:r>
      <w:r w:rsidR="00092430">
        <w:rPr>
          <w:sz w:val="24"/>
        </w:rPr>
        <w:t xml:space="preserve">on the campus of UNC Pembroke. This policy establishes procedures for requesting permission to serve, possess, consume or sell alcohol in UNCP facilities, and the circumstances under which approval may or may not be granted. </w:t>
      </w:r>
    </w:p>
    <w:p w14:paraId="3BE50BAC" w14:textId="5CFD98F4" w:rsidR="00F87BFD" w:rsidRDefault="00F87BFD" w:rsidP="00BD0FE0">
      <w:pPr>
        <w:widowControl/>
        <w:autoSpaceDE/>
        <w:autoSpaceDN/>
        <w:adjustRightInd/>
        <w:spacing w:line="233" w:lineRule="atLeast"/>
        <w:textAlignment w:val="baseline"/>
        <w:rPr>
          <w:sz w:val="24"/>
        </w:rPr>
      </w:pPr>
    </w:p>
    <w:p w14:paraId="08A211AC" w14:textId="0A848944" w:rsidR="00F87BFD" w:rsidRDefault="00F87BFD" w:rsidP="00F87BFD">
      <w:pPr>
        <w:widowControl/>
        <w:autoSpaceDE/>
        <w:autoSpaceDN/>
        <w:adjustRightInd/>
        <w:spacing w:line="233" w:lineRule="atLeast"/>
        <w:textAlignment w:val="baseline"/>
        <w:rPr>
          <w:sz w:val="24"/>
        </w:rPr>
      </w:pPr>
      <w:r>
        <w:rPr>
          <w:sz w:val="24"/>
          <w:u w:val="single"/>
        </w:rPr>
        <w:t xml:space="preserve">February 18, </w:t>
      </w:r>
      <w:proofErr w:type="gramStart"/>
      <w:r>
        <w:rPr>
          <w:sz w:val="24"/>
          <w:u w:val="single"/>
        </w:rPr>
        <w:t>2020</w:t>
      </w:r>
      <w:proofErr w:type="gramEnd"/>
      <w:r>
        <w:rPr>
          <w:sz w:val="24"/>
        </w:rPr>
        <w:t xml:space="preserve"> </w:t>
      </w:r>
      <w:r w:rsidR="00477AA9">
        <w:rPr>
          <w:b/>
          <w:sz w:val="24"/>
        </w:rPr>
        <w:t xml:space="preserve">Archived </w:t>
      </w:r>
      <w:r>
        <w:rPr>
          <w:b/>
          <w:sz w:val="24"/>
        </w:rPr>
        <w:t xml:space="preserve">version </w:t>
      </w:r>
      <w:r>
        <w:rPr>
          <w:sz w:val="24"/>
        </w:rPr>
        <w:t xml:space="preserve">– Shifted ownership and responsibility for Events that serve alcohol to the Chancellor’s Office and the Office of Special Events. The University Events Liaison is a role that streamlines the process of planning, approving, procuring, storing, transporting, serving, and disposing of alcohol for events.  </w:t>
      </w:r>
    </w:p>
    <w:p w14:paraId="19929A7F" w14:textId="283DB4BC" w:rsidR="00477AA9" w:rsidRDefault="00477AA9" w:rsidP="00F87BFD">
      <w:pPr>
        <w:widowControl/>
        <w:autoSpaceDE/>
        <w:autoSpaceDN/>
        <w:adjustRightInd/>
        <w:spacing w:line="233" w:lineRule="atLeast"/>
        <w:textAlignment w:val="baseline"/>
        <w:rPr>
          <w:sz w:val="24"/>
        </w:rPr>
      </w:pPr>
    </w:p>
    <w:p w14:paraId="624B456B" w14:textId="2893446C" w:rsidR="00477AA9" w:rsidRDefault="00477AA9" w:rsidP="00F87BFD">
      <w:pPr>
        <w:widowControl/>
        <w:autoSpaceDE/>
        <w:autoSpaceDN/>
        <w:adjustRightInd/>
        <w:spacing w:line="233" w:lineRule="atLeast"/>
        <w:textAlignment w:val="baseline"/>
        <w:rPr>
          <w:sz w:val="24"/>
        </w:rPr>
      </w:pPr>
      <w:r w:rsidRPr="00477AA9">
        <w:rPr>
          <w:sz w:val="24"/>
          <w:u w:val="single"/>
        </w:rPr>
        <w:t xml:space="preserve">April 25, </w:t>
      </w:r>
      <w:proofErr w:type="gramStart"/>
      <w:r w:rsidRPr="00477AA9">
        <w:rPr>
          <w:sz w:val="24"/>
          <w:u w:val="single"/>
        </w:rPr>
        <w:t>2023</w:t>
      </w:r>
      <w:proofErr w:type="gramEnd"/>
      <w:r w:rsidRPr="00477AA9">
        <w:rPr>
          <w:sz w:val="24"/>
        </w:rPr>
        <w:t xml:space="preserve"> </w:t>
      </w:r>
      <w:r w:rsidRPr="00477AA9">
        <w:rPr>
          <w:b/>
          <w:bCs/>
          <w:sz w:val="24"/>
        </w:rPr>
        <w:t>Current version</w:t>
      </w:r>
      <w:r w:rsidRPr="00477AA9">
        <w:rPr>
          <w:sz w:val="24"/>
        </w:rPr>
        <w:t xml:space="preserve"> – Shifted ownership and responsibility for Events that serve alcohol to the cabinet member of the budgeted office, department, or division that is hosting the University Event.</w:t>
      </w:r>
    </w:p>
    <w:p w14:paraId="07E1AFD2" w14:textId="77777777" w:rsidR="00F87BFD" w:rsidRDefault="00F87BFD" w:rsidP="00BD0FE0">
      <w:pPr>
        <w:widowControl/>
        <w:autoSpaceDE/>
        <w:autoSpaceDN/>
        <w:adjustRightInd/>
        <w:spacing w:line="233" w:lineRule="atLeast"/>
        <w:textAlignment w:val="baseline"/>
        <w:rPr>
          <w:sz w:val="24"/>
        </w:rPr>
      </w:pPr>
    </w:p>
    <w:p w14:paraId="2B8BDDF7" w14:textId="77777777" w:rsidR="009D5E3B" w:rsidRDefault="009D5E3B" w:rsidP="002E63BA">
      <w:pPr>
        <w:widowControl/>
        <w:autoSpaceDE/>
        <w:autoSpaceDN/>
        <w:adjustRightInd/>
        <w:rPr>
          <w:rFonts w:eastAsia="Arial Unicode MS"/>
          <w:b/>
          <w:sz w:val="24"/>
        </w:rPr>
      </w:pPr>
    </w:p>
    <w:p w14:paraId="2FCF1AA8" w14:textId="77777777" w:rsidR="006D6EBE" w:rsidRDefault="006D6EBE" w:rsidP="006D6EBE">
      <w:pPr>
        <w:rPr>
          <w:sz w:val="24"/>
        </w:rPr>
      </w:pPr>
      <w:r>
        <w:rPr>
          <w:b/>
          <w:sz w:val="24"/>
        </w:rPr>
        <w:t>Related Policies:</w:t>
      </w:r>
    </w:p>
    <w:p w14:paraId="373E7546" w14:textId="77777777" w:rsidR="008740B8" w:rsidRPr="008740B8" w:rsidRDefault="00477AA9" w:rsidP="008740B8">
      <w:pPr>
        <w:numPr>
          <w:ilvl w:val="0"/>
          <w:numId w:val="14"/>
        </w:numPr>
        <w:rPr>
          <w:sz w:val="24"/>
        </w:rPr>
      </w:pPr>
      <w:hyperlink r:id="rId5">
        <w:r w:rsidR="008740B8" w:rsidRPr="008740B8">
          <w:rPr>
            <w:rStyle w:val="Hyperlink"/>
            <w:sz w:val="24"/>
          </w:rPr>
          <w:t>UNCP Facilities Use Policy for External Groups - POL 07.25.01</w:t>
        </w:r>
      </w:hyperlink>
      <w:r w:rsidR="008740B8" w:rsidRPr="008740B8">
        <w:rPr>
          <w:sz w:val="24"/>
        </w:rPr>
        <w:t xml:space="preserve"> </w:t>
      </w:r>
    </w:p>
    <w:p w14:paraId="7225DAE3" w14:textId="77777777" w:rsidR="00EB615B" w:rsidRPr="00EB615B" w:rsidRDefault="00477AA9" w:rsidP="00EB615B">
      <w:pPr>
        <w:numPr>
          <w:ilvl w:val="0"/>
          <w:numId w:val="14"/>
        </w:numPr>
        <w:rPr>
          <w:sz w:val="24"/>
        </w:rPr>
      </w:pPr>
      <w:hyperlink r:id="rId6" w:history="1">
        <w:r w:rsidR="00EB615B">
          <w:rPr>
            <w:rStyle w:val="Hyperlink"/>
            <w:sz w:val="24"/>
          </w:rPr>
          <w:t>UNCP Request for Dining Services Policy - POL 07.35.02</w:t>
        </w:r>
      </w:hyperlink>
    </w:p>
    <w:p w14:paraId="314B3C37" w14:textId="77777777" w:rsidR="008740B8" w:rsidRPr="008740B8" w:rsidRDefault="00477AA9" w:rsidP="008740B8">
      <w:pPr>
        <w:pStyle w:val="ListParagraph"/>
        <w:widowControl w:val="0"/>
        <w:numPr>
          <w:ilvl w:val="0"/>
          <w:numId w:val="14"/>
        </w:numPr>
        <w:autoSpaceDE w:val="0"/>
        <w:autoSpaceDN w:val="0"/>
        <w:adjustRightInd w:val="0"/>
        <w:spacing w:after="0" w:line="240" w:lineRule="auto"/>
        <w:rPr>
          <w:rStyle w:val="Hyperlink"/>
          <w:rFonts w:ascii="Times New Roman" w:eastAsia="Times New Roman" w:hAnsi="Times New Roman"/>
          <w:sz w:val="24"/>
          <w:szCs w:val="24"/>
        </w:rPr>
      </w:pPr>
      <w:hyperlink r:id="rId7">
        <w:r w:rsidR="008740B8" w:rsidRPr="008740B8">
          <w:rPr>
            <w:rStyle w:val="Hyperlink"/>
            <w:rFonts w:ascii="Times New Roman" w:hAnsi="Times New Roman"/>
            <w:sz w:val="24"/>
            <w:szCs w:val="24"/>
          </w:rPr>
          <w:t>N.C. General Statute 18B – Policy of Alcoholic Beverages</w:t>
        </w:r>
      </w:hyperlink>
    </w:p>
    <w:p w14:paraId="2E51C64D" w14:textId="77777777" w:rsidR="008740B8" w:rsidRPr="008740B8" w:rsidRDefault="00477AA9" w:rsidP="008740B8">
      <w:pPr>
        <w:pStyle w:val="ListParagraph"/>
        <w:widowControl w:val="0"/>
        <w:numPr>
          <w:ilvl w:val="0"/>
          <w:numId w:val="14"/>
        </w:numPr>
        <w:autoSpaceDE w:val="0"/>
        <w:autoSpaceDN w:val="0"/>
        <w:adjustRightInd w:val="0"/>
        <w:spacing w:after="0" w:line="240" w:lineRule="auto"/>
        <w:rPr>
          <w:rFonts w:ascii="Times New Roman" w:eastAsia="Times New Roman" w:hAnsi="Times New Roman"/>
          <w:sz w:val="24"/>
          <w:szCs w:val="24"/>
        </w:rPr>
      </w:pPr>
      <w:hyperlink r:id="rId8" w:history="1">
        <w:r w:rsidR="008740B8" w:rsidRPr="008740B8">
          <w:rPr>
            <w:rStyle w:val="Hyperlink"/>
            <w:rFonts w:ascii="Times New Roman" w:eastAsia="Times New Roman" w:hAnsi="Times New Roman"/>
            <w:sz w:val="24"/>
            <w:szCs w:val="24"/>
          </w:rPr>
          <w:t>UNCP Tailgating Policy - POL 04.05.03</w:t>
        </w:r>
      </w:hyperlink>
    </w:p>
    <w:p w14:paraId="123133EB" w14:textId="77777777" w:rsidR="008740B8" w:rsidRPr="008740B8" w:rsidRDefault="00477AA9" w:rsidP="008740B8">
      <w:pPr>
        <w:pStyle w:val="ListParagraph"/>
        <w:widowControl w:val="0"/>
        <w:numPr>
          <w:ilvl w:val="0"/>
          <w:numId w:val="14"/>
        </w:numPr>
        <w:autoSpaceDE w:val="0"/>
        <w:autoSpaceDN w:val="0"/>
        <w:adjustRightInd w:val="0"/>
        <w:spacing w:after="0" w:line="240" w:lineRule="auto"/>
        <w:rPr>
          <w:rFonts w:ascii="Times New Roman" w:eastAsia="Times New Roman" w:hAnsi="Times New Roman"/>
          <w:sz w:val="24"/>
          <w:szCs w:val="24"/>
        </w:rPr>
      </w:pPr>
      <w:hyperlink r:id="rId9" w:history="1">
        <w:r w:rsidR="008740B8" w:rsidRPr="008740B8">
          <w:rPr>
            <w:rStyle w:val="Hyperlink"/>
            <w:rFonts w:ascii="Times New Roman" w:eastAsia="Times New Roman" w:hAnsi="Times New Roman"/>
            <w:sz w:val="24"/>
            <w:szCs w:val="24"/>
          </w:rPr>
          <w:t>UNCP Drug and Alcohol Policy - POL 04.25.01</w:t>
        </w:r>
      </w:hyperlink>
    </w:p>
    <w:p w14:paraId="04A17DD7" w14:textId="77777777" w:rsidR="006D6EBE" w:rsidRDefault="006D6EBE" w:rsidP="006D6EBE">
      <w:pPr>
        <w:rPr>
          <w:sz w:val="24"/>
        </w:rPr>
      </w:pPr>
    </w:p>
    <w:p w14:paraId="42654ED0" w14:textId="77777777" w:rsidR="006D6EBE" w:rsidRDefault="006D6EBE" w:rsidP="006D6EBE">
      <w:pPr>
        <w:rPr>
          <w:b/>
          <w:sz w:val="24"/>
        </w:rPr>
      </w:pPr>
      <w:r>
        <w:rPr>
          <w:b/>
          <w:sz w:val="24"/>
        </w:rPr>
        <w:t>Additional References:</w:t>
      </w:r>
    </w:p>
    <w:p w14:paraId="438D53C2" w14:textId="77777777" w:rsidR="008740B8" w:rsidRPr="008740B8" w:rsidRDefault="008740B8" w:rsidP="008740B8">
      <w:pPr>
        <w:pStyle w:val="ListParagraph"/>
        <w:widowControl w:val="0"/>
        <w:numPr>
          <w:ilvl w:val="0"/>
          <w:numId w:val="13"/>
        </w:numPr>
        <w:autoSpaceDE w:val="0"/>
        <w:autoSpaceDN w:val="0"/>
        <w:adjustRightInd w:val="0"/>
        <w:spacing w:after="0" w:line="240" w:lineRule="auto"/>
        <w:rPr>
          <w:rFonts w:ascii="Times New Roman" w:hAnsi="Times New Roman"/>
          <w:b/>
          <w:bCs/>
          <w:sz w:val="24"/>
          <w:szCs w:val="24"/>
        </w:rPr>
      </w:pPr>
      <w:r w:rsidRPr="008740B8">
        <w:rPr>
          <w:rFonts w:ascii="Times New Roman" w:hAnsi="Times New Roman"/>
          <w:sz w:val="24"/>
          <w:szCs w:val="24"/>
        </w:rPr>
        <w:t>Appendix A – Alcohol Event Process</w:t>
      </w:r>
    </w:p>
    <w:p w14:paraId="1FD31D49" w14:textId="77777777" w:rsidR="006D6EBE" w:rsidRPr="008740B8" w:rsidRDefault="008740B8" w:rsidP="008740B8">
      <w:pPr>
        <w:pStyle w:val="ListParagraph"/>
        <w:numPr>
          <w:ilvl w:val="0"/>
          <w:numId w:val="13"/>
        </w:numPr>
        <w:spacing w:after="0" w:line="240" w:lineRule="auto"/>
        <w:rPr>
          <w:rFonts w:ascii="Times New Roman" w:hAnsi="Times New Roman"/>
          <w:sz w:val="24"/>
          <w:szCs w:val="24"/>
        </w:rPr>
      </w:pPr>
      <w:r w:rsidRPr="008740B8">
        <w:rPr>
          <w:rFonts w:ascii="Times New Roman" w:hAnsi="Times New Roman"/>
          <w:sz w:val="24"/>
          <w:szCs w:val="24"/>
        </w:rPr>
        <w:t>Appendix B – Request for Approval to Serve Alcoholic Beverages</w:t>
      </w:r>
    </w:p>
    <w:p w14:paraId="01172AE7" w14:textId="77777777" w:rsidR="006D6EBE" w:rsidRDefault="006D6EBE" w:rsidP="006D6EBE">
      <w:pPr>
        <w:rPr>
          <w:sz w:val="24"/>
        </w:rPr>
      </w:pPr>
    </w:p>
    <w:p w14:paraId="70D587ED" w14:textId="06DD7414" w:rsidR="00560F8B" w:rsidRPr="008740B8" w:rsidRDefault="006D6EBE" w:rsidP="006D6EBE">
      <w:pPr>
        <w:rPr>
          <w:sz w:val="24"/>
        </w:rPr>
      </w:pPr>
      <w:r>
        <w:rPr>
          <w:b/>
          <w:sz w:val="24"/>
        </w:rPr>
        <w:t>Contact Information:</w:t>
      </w:r>
      <w:r w:rsidR="008740B8" w:rsidRPr="008740B8">
        <w:rPr>
          <w:bCs/>
          <w:sz w:val="24"/>
        </w:rPr>
        <w:t xml:space="preserve"> </w:t>
      </w:r>
      <w:r w:rsidR="00F87BFD">
        <w:rPr>
          <w:bCs/>
          <w:sz w:val="24"/>
        </w:rPr>
        <w:t>Office of the Chancellor</w:t>
      </w:r>
      <w:r w:rsidR="008740B8" w:rsidRPr="008740B8">
        <w:rPr>
          <w:sz w:val="24"/>
        </w:rPr>
        <w:t xml:space="preserve"> </w:t>
      </w:r>
      <w:r w:rsidR="008740B8" w:rsidRPr="008740B8">
        <w:rPr>
          <w:bCs/>
          <w:sz w:val="24"/>
        </w:rPr>
        <w:t>-</w:t>
      </w:r>
      <w:r w:rsidR="008740B8" w:rsidRPr="008740B8">
        <w:rPr>
          <w:sz w:val="24"/>
        </w:rPr>
        <w:t xml:space="preserve"> </w:t>
      </w:r>
      <w:r w:rsidR="008740B8" w:rsidRPr="008740B8">
        <w:rPr>
          <w:bCs/>
          <w:sz w:val="24"/>
        </w:rPr>
        <w:t>Phone: 910.521.62</w:t>
      </w:r>
      <w:r w:rsidR="00F87BFD">
        <w:rPr>
          <w:bCs/>
          <w:sz w:val="24"/>
        </w:rPr>
        <w:t>01</w:t>
      </w:r>
    </w:p>
    <w:sectPr w:rsidR="00560F8B" w:rsidRPr="0087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0451C"/>
    <w:multiLevelType w:val="hybridMultilevel"/>
    <w:tmpl w:val="039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093F"/>
    <w:multiLevelType w:val="hybridMultilevel"/>
    <w:tmpl w:val="D7BE4F7C"/>
    <w:lvl w:ilvl="0" w:tplc="C766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86CFC"/>
    <w:multiLevelType w:val="hybridMultilevel"/>
    <w:tmpl w:val="AC7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B47D3"/>
    <w:multiLevelType w:val="hybridMultilevel"/>
    <w:tmpl w:val="4DC2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E15E66"/>
    <w:multiLevelType w:val="hybridMultilevel"/>
    <w:tmpl w:val="993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2"/>
  </w:num>
  <w:num w:numId="4">
    <w:abstractNumId w:val="13"/>
  </w:num>
  <w:num w:numId="5">
    <w:abstractNumId w:val="0"/>
  </w:num>
  <w:num w:numId="6">
    <w:abstractNumId w:val="1"/>
  </w:num>
  <w:num w:numId="7">
    <w:abstractNumId w:val="8"/>
  </w:num>
  <w:num w:numId="8">
    <w:abstractNumId w:val="14"/>
  </w:num>
  <w:num w:numId="9">
    <w:abstractNumId w:val="9"/>
  </w:num>
  <w:num w:numId="10">
    <w:abstractNumId w:val="3"/>
  </w:num>
  <w:num w:numId="11">
    <w:abstractNumId w:val="10"/>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73122"/>
    <w:rsid w:val="00092430"/>
    <w:rsid w:val="00133DC7"/>
    <w:rsid w:val="00156D3E"/>
    <w:rsid w:val="0018013B"/>
    <w:rsid w:val="001920FA"/>
    <w:rsid w:val="00235A9F"/>
    <w:rsid w:val="002732F4"/>
    <w:rsid w:val="002E63BA"/>
    <w:rsid w:val="00301E75"/>
    <w:rsid w:val="003335B5"/>
    <w:rsid w:val="00337A44"/>
    <w:rsid w:val="00360CFA"/>
    <w:rsid w:val="00377EA7"/>
    <w:rsid w:val="0039345A"/>
    <w:rsid w:val="00393FC0"/>
    <w:rsid w:val="003A75B4"/>
    <w:rsid w:val="003C15DD"/>
    <w:rsid w:val="003E3E0F"/>
    <w:rsid w:val="00477500"/>
    <w:rsid w:val="00477AA9"/>
    <w:rsid w:val="00481600"/>
    <w:rsid w:val="00496210"/>
    <w:rsid w:val="004A2970"/>
    <w:rsid w:val="004B1F53"/>
    <w:rsid w:val="00560F8B"/>
    <w:rsid w:val="00577141"/>
    <w:rsid w:val="005D3641"/>
    <w:rsid w:val="005F4603"/>
    <w:rsid w:val="006150A1"/>
    <w:rsid w:val="00617257"/>
    <w:rsid w:val="00653C5B"/>
    <w:rsid w:val="006A7971"/>
    <w:rsid w:val="006D6EBE"/>
    <w:rsid w:val="00711485"/>
    <w:rsid w:val="007331D9"/>
    <w:rsid w:val="007C7C50"/>
    <w:rsid w:val="007D4A00"/>
    <w:rsid w:val="007D6CD7"/>
    <w:rsid w:val="007E666C"/>
    <w:rsid w:val="007E6CC5"/>
    <w:rsid w:val="007E7497"/>
    <w:rsid w:val="00805921"/>
    <w:rsid w:val="0080685E"/>
    <w:rsid w:val="0084582F"/>
    <w:rsid w:val="008551AB"/>
    <w:rsid w:val="00863369"/>
    <w:rsid w:val="008740B8"/>
    <w:rsid w:val="00891471"/>
    <w:rsid w:val="008D4C34"/>
    <w:rsid w:val="00905CA2"/>
    <w:rsid w:val="00944E76"/>
    <w:rsid w:val="009470E2"/>
    <w:rsid w:val="00982FB9"/>
    <w:rsid w:val="009B2A1A"/>
    <w:rsid w:val="009B2CC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63E77"/>
    <w:rsid w:val="00D833DF"/>
    <w:rsid w:val="00D95A7B"/>
    <w:rsid w:val="00DE57FC"/>
    <w:rsid w:val="00DF3924"/>
    <w:rsid w:val="00E11747"/>
    <w:rsid w:val="00E15F53"/>
    <w:rsid w:val="00E73122"/>
    <w:rsid w:val="00EB615B"/>
    <w:rsid w:val="00EE361C"/>
    <w:rsid w:val="00EF0BA9"/>
    <w:rsid w:val="00F031B7"/>
    <w:rsid w:val="00F305E0"/>
    <w:rsid w:val="00F87BFD"/>
    <w:rsid w:val="00FA7974"/>
    <w:rsid w:val="00FC205B"/>
    <w:rsid w:val="00FD17A3"/>
    <w:rsid w:val="00FD35A0"/>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9A85"/>
  <w15:chartTrackingRefBased/>
  <w15:docId w15:val="{325E2B88-61F4-4376-ABBA-DD702E0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customStyle="1" w:styleId="ColorfulList-Accent11">
    <w:name w:val="Colorful List - Accent 1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iPriority w:val="99"/>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paragraph" w:styleId="EnvelopeAddress">
    <w:name w:val="envelope address"/>
    <w:basedOn w:val="Normal"/>
    <w:uiPriority w:val="99"/>
    <w:unhideWhenUsed/>
    <w:rsid w:val="00377EA7"/>
    <w:pPr>
      <w:framePr w:w="7920" w:h="1980" w:hRule="exact" w:hSpace="180" w:wrap="auto" w:hAnchor="page" w:xAlign="center" w:yAlign="bottom"/>
      <w:widowControl/>
      <w:autoSpaceDE/>
      <w:autoSpaceDN/>
      <w:adjustRightInd/>
      <w:ind w:left="2880"/>
    </w:pPr>
    <w:rPr>
      <w:rFonts w:ascii="Calibri Light" w:hAnsi="Calibri Light"/>
      <w:sz w:val="24"/>
    </w:rPr>
  </w:style>
  <w:style w:type="paragraph" w:styleId="ListParagraph">
    <w:name w:val="List Paragraph"/>
    <w:basedOn w:val="Normal"/>
    <w:uiPriority w:val="34"/>
    <w:qFormat/>
    <w:rsid w:val="006D6EBE"/>
    <w:pPr>
      <w:widowControl/>
      <w:autoSpaceDE/>
      <w:autoSpaceDN/>
      <w:adjustRightInd/>
      <w:spacing w:after="160" w:line="259" w:lineRule="auto"/>
      <w:ind w:left="720"/>
      <w:contextualSpacing/>
    </w:pPr>
    <w:rPr>
      <w:rFonts w:ascii="Calisto MT" w:eastAsia="Calibri" w:hAnsi="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40503-tailgating-policy" TargetMode="External"/><Relationship Id="rId3" Type="http://schemas.openxmlformats.org/officeDocument/2006/relationships/settings" Target="settings.xml"/><Relationship Id="rId7" Type="http://schemas.openxmlformats.org/officeDocument/2006/relationships/hyperlink" Target="http://www.ncga.state.nc.us/EnactedLegislation/Statutes/HTML/ByChapter/Chapter_18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pr/pol-073502-request-dining-services-policy" TargetMode="External"/><Relationship Id="rId11" Type="http://schemas.openxmlformats.org/officeDocument/2006/relationships/theme" Target="theme/theme1.xml"/><Relationship Id="rId5" Type="http://schemas.openxmlformats.org/officeDocument/2006/relationships/hyperlink" Target="https://www.uncp.edu/pr/pol-072501-facilities-use-policy-external-grou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cp.edu/pr/pol-042501-drug-and-alcoh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2050</CharactersWithSpaces>
  <SharedDoc>false</SharedDoc>
  <HLinks>
    <vt:vector size="30" baseType="variant">
      <vt:variant>
        <vt:i4>2752555</vt:i4>
      </vt:variant>
      <vt:variant>
        <vt:i4>12</vt:i4>
      </vt:variant>
      <vt:variant>
        <vt:i4>0</vt:i4>
      </vt:variant>
      <vt:variant>
        <vt:i4>5</vt:i4>
      </vt:variant>
      <vt:variant>
        <vt:lpwstr>https://www.uncp.edu/pr/pol-042501-drug-and-alcohol-policy</vt:lpwstr>
      </vt:variant>
      <vt:variant>
        <vt:lpwstr/>
      </vt:variant>
      <vt:variant>
        <vt:i4>5963869</vt:i4>
      </vt:variant>
      <vt:variant>
        <vt:i4>9</vt:i4>
      </vt:variant>
      <vt:variant>
        <vt:i4>0</vt:i4>
      </vt:variant>
      <vt:variant>
        <vt:i4>5</vt:i4>
      </vt:variant>
      <vt:variant>
        <vt:lpwstr>https://www.uncp.edu/pr/pol-040503-tailgating-policy</vt:lpwstr>
      </vt:variant>
      <vt:variant>
        <vt:lpwstr/>
      </vt:variant>
      <vt:variant>
        <vt:i4>7077904</vt:i4>
      </vt:variant>
      <vt:variant>
        <vt:i4>6</vt:i4>
      </vt:variant>
      <vt:variant>
        <vt:i4>0</vt:i4>
      </vt:variant>
      <vt:variant>
        <vt:i4>5</vt:i4>
      </vt:variant>
      <vt:variant>
        <vt:lpwstr>http://www.ncga.state.nc.us/EnactedLegislation/Statutes/HTML/ByChapter/Chapter_18B.html</vt:lpwstr>
      </vt:variant>
      <vt:variant>
        <vt:lpwstr/>
      </vt:variant>
      <vt:variant>
        <vt:i4>4980812</vt:i4>
      </vt:variant>
      <vt:variant>
        <vt:i4>3</vt:i4>
      </vt:variant>
      <vt:variant>
        <vt:i4>0</vt:i4>
      </vt:variant>
      <vt:variant>
        <vt:i4>5</vt:i4>
      </vt:variant>
      <vt:variant>
        <vt:lpwstr>https://www.uncp.edu/pr/pol-073502-request-dining-services-policy</vt:lpwstr>
      </vt:variant>
      <vt:variant>
        <vt:lpwstr/>
      </vt:variant>
      <vt:variant>
        <vt:i4>4653084</vt:i4>
      </vt:variant>
      <vt:variant>
        <vt:i4>0</vt:i4>
      </vt:variant>
      <vt:variant>
        <vt:i4>0</vt:i4>
      </vt:variant>
      <vt:variant>
        <vt:i4>5</vt:i4>
      </vt:variant>
      <vt:variant>
        <vt:lpwstr>https://www.uncp.edu/pr/pol-072501-facilities-use-policy-external-groups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2</cp:revision>
  <cp:lastPrinted>2013-05-06T15:09:00Z</cp:lastPrinted>
  <dcterms:created xsi:type="dcterms:W3CDTF">2023-05-01T20:26:00Z</dcterms:created>
  <dcterms:modified xsi:type="dcterms:W3CDTF">2023-05-01T20:26:00Z</dcterms:modified>
</cp:coreProperties>
</file>