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F3CCA" w:rsidRDefault="0085790E">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 04.25.01</w:t>
      </w:r>
    </w:p>
    <w:p w14:paraId="00000002" w14:textId="77777777" w:rsidR="004F3CCA" w:rsidRDefault="0085790E">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of North Carolina at Pembroke Drug and Alcohol Policy</w:t>
      </w:r>
    </w:p>
    <w:p w14:paraId="00000003" w14:textId="77777777" w:rsidR="004F3CCA" w:rsidRDefault="004F3CCA">
      <w:pPr>
        <w:widowControl w:val="0"/>
        <w:tabs>
          <w:tab w:val="left" w:pos="-1440"/>
        </w:tabs>
        <w:spacing w:after="0" w:line="240" w:lineRule="auto"/>
        <w:ind w:left="720" w:hanging="720"/>
        <w:rPr>
          <w:rFonts w:ascii="Times New Roman" w:eastAsia="Times New Roman" w:hAnsi="Times New Roman" w:cs="Times New Roman"/>
          <w:sz w:val="24"/>
          <w:szCs w:val="24"/>
        </w:rPr>
      </w:pPr>
    </w:p>
    <w:p w14:paraId="00000004" w14:textId="77777777" w:rsidR="004F3CCA" w:rsidRDefault="0085790E">
      <w:pPr>
        <w:widowControl w:val="0"/>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Authority: </w:t>
      </w:r>
      <w:r>
        <w:rPr>
          <w:rFonts w:ascii="Times New Roman" w:eastAsia="Times New Roman" w:hAnsi="Times New Roman" w:cs="Times New Roman"/>
          <w:sz w:val="24"/>
          <w:szCs w:val="24"/>
        </w:rPr>
        <w:t>Board of Trustees</w:t>
      </w:r>
    </w:p>
    <w:p w14:paraId="00000005" w14:textId="77777777" w:rsidR="004F3CCA" w:rsidRDefault="004F3CCA">
      <w:pPr>
        <w:widowControl w:val="0"/>
        <w:tabs>
          <w:tab w:val="left" w:pos="-1440"/>
        </w:tabs>
        <w:spacing w:after="0" w:line="240" w:lineRule="auto"/>
        <w:jc w:val="both"/>
        <w:rPr>
          <w:rFonts w:ascii="Times New Roman" w:eastAsia="Times New Roman" w:hAnsi="Times New Roman" w:cs="Times New Roman"/>
          <w:b/>
          <w:sz w:val="24"/>
          <w:szCs w:val="24"/>
        </w:rPr>
      </w:pPr>
    </w:p>
    <w:p w14:paraId="00000006" w14:textId="77777777" w:rsidR="004F3CCA" w:rsidRDefault="0085790E">
      <w:pPr>
        <w:widowControl w:val="0"/>
        <w:tabs>
          <w:tab w:val="left" w:pos="-14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History:</w:t>
      </w:r>
    </w:p>
    <w:p w14:paraId="00000007" w14:textId="77777777" w:rsidR="004F3CCA" w:rsidRDefault="0085790E">
      <w:pPr>
        <w:widowControl w:val="0"/>
        <w:numPr>
          <w:ilvl w:val="0"/>
          <w:numId w:val="2"/>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Issued: 1988</w:t>
      </w:r>
    </w:p>
    <w:p w14:paraId="7C548CED" w14:textId="77777777" w:rsidR="001E754B" w:rsidRDefault="0085790E" w:rsidP="001E754B">
      <w:pPr>
        <w:widowControl w:val="0"/>
        <w:numPr>
          <w:ilvl w:val="0"/>
          <w:numId w:val="2"/>
        </w:num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Revised: August 21, 2012; December 14, 2012</w:t>
      </w:r>
      <w:r w:rsidR="001E754B">
        <w:rPr>
          <w:rFonts w:ascii="Times New Roman" w:eastAsia="Times New Roman" w:hAnsi="Times New Roman" w:cs="Times New Roman"/>
          <w:sz w:val="24"/>
          <w:szCs w:val="24"/>
        </w:rPr>
        <w:t xml:space="preserve">, </w:t>
      </w:r>
      <w:r w:rsidR="001E754B">
        <w:rPr>
          <w:rFonts w:ascii="Times New Roman" w:eastAsia="Times New Roman" w:hAnsi="Times New Roman" w:cs="Times New Roman"/>
          <w:sz w:val="24"/>
          <w:szCs w:val="24"/>
        </w:rPr>
        <w:t>April 12, 2019</w:t>
      </w:r>
    </w:p>
    <w:p w14:paraId="0000000A" w14:textId="42A1A12E" w:rsidR="004F3CCA" w:rsidRPr="001E754B" w:rsidRDefault="0085790E" w:rsidP="001E754B">
      <w:pPr>
        <w:widowControl w:val="0"/>
        <w:numPr>
          <w:ilvl w:val="0"/>
          <w:numId w:val="2"/>
        </w:numPr>
        <w:tabs>
          <w:tab w:val="left" w:pos="-1440"/>
        </w:tabs>
        <w:spacing w:after="0" w:line="240" w:lineRule="auto"/>
        <w:jc w:val="both"/>
        <w:rPr>
          <w:rFonts w:ascii="Times New Roman" w:eastAsia="Times New Roman" w:hAnsi="Times New Roman" w:cs="Times New Roman"/>
          <w:b/>
          <w:sz w:val="24"/>
          <w:szCs w:val="24"/>
        </w:rPr>
      </w:pPr>
      <w:r w:rsidRPr="001E754B">
        <w:rPr>
          <w:rFonts w:ascii="Times New Roman" w:eastAsia="Times New Roman" w:hAnsi="Times New Roman" w:cs="Times New Roman"/>
          <w:sz w:val="24"/>
          <w:szCs w:val="24"/>
        </w:rPr>
        <w:t xml:space="preserve">Last Revised: </w:t>
      </w:r>
      <w:r w:rsidR="001E754B">
        <w:rPr>
          <w:rFonts w:ascii="Times New Roman" w:eastAsia="Times New Roman" w:hAnsi="Times New Roman" w:cs="Times New Roman"/>
          <w:sz w:val="24"/>
          <w:szCs w:val="24"/>
        </w:rPr>
        <w:t>November 8, 2024</w:t>
      </w:r>
    </w:p>
    <w:p w14:paraId="226ECB99" w14:textId="77777777" w:rsidR="001E754B" w:rsidRPr="001E754B" w:rsidRDefault="001E754B" w:rsidP="001E754B">
      <w:pPr>
        <w:widowControl w:val="0"/>
        <w:tabs>
          <w:tab w:val="left" w:pos="-1440"/>
        </w:tabs>
        <w:spacing w:after="0" w:line="240" w:lineRule="auto"/>
        <w:ind w:left="720"/>
        <w:jc w:val="both"/>
        <w:rPr>
          <w:rFonts w:ascii="Times New Roman" w:eastAsia="Times New Roman" w:hAnsi="Times New Roman" w:cs="Times New Roman"/>
          <w:b/>
          <w:sz w:val="24"/>
          <w:szCs w:val="24"/>
        </w:rPr>
      </w:pPr>
    </w:p>
    <w:p w14:paraId="0000000B" w14:textId="77777777" w:rsidR="004F3CCA" w:rsidRDefault="0085790E">
      <w:pPr>
        <w:widowControl w:val="0"/>
        <w:tabs>
          <w:tab w:val="left" w:pos="-14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Related Policies:</w:t>
      </w:r>
    </w:p>
    <w:p w14:paraId="0000000C" w14:textId="77777777" w:rsidR="004F3CCA" w:rsidRDefault="0085790E">
      <w:pPr>
        <w:numPr>
          <w:ilvl w:val="0"/>
          <w:numId w:val="3"/>
        </w:numPr>
        <w:tabs>
          <w:tab w:val="left" w:pos="-1440"/>
        </w:tabs>
        <w:spacing w:after="0" w:line="240" w:lineRule="auto"/>
        <w:jc w:val="both"/>
        <w:rPr>
          <w:rFonts w:ascii="Times New Roman" w:eastAsia="Times New Roman" w:hAnsi="Times New Roman" w:cs="Times New Roman"/>
          <w:sz w:val="24"/>
          <w:szCs w:val="24"/>
        </w:rPr>
      </w:pPr>
      <w:hyperlink r:id="rId8">
        <w:r>
          <w:rPr>
            <w:rFonts w:ascii="Times New Roman" w:eastAsia="Times New Roman" w:hAnsi="Times New Roman" w:cs="Times New Roman"/>
            <w:color w:val="0000FF"/>
            <w:sz w:val="24"/>
            <w:szCs w:val="24"/>
            <w:u w:val="single"/>
          </w:rPr>
          <w:t>Administrative Memorandum 259</w:t>
        </w:r>
      </w:hyperlink>
    </w:p>
    <w:p w14:paraId="0000000D" w14:textId="77777777" w:rsidR="004F3CCA" w:rsidRDefault="0085790E">
      <w:pPr>
        <w:numPr>
          <w:ilvl w:val="0"/>
          <w:numId w:val="3"/>
        </w:numPr>
        <w:tabs>
          <w:tab w:val="left" w:pos="-1440"/>
        </w:tabs>
        <w:spacing w:after="0" w:line="240" w:lineRule="auto"/>
        <w:jc w:val="both"/>
        <w:rPr>
          <w:rFonts w:ascii="Times New Roman" w:eastAsia="Times New Roman" w:hAnsi="Times New Roman" w:cs="Times New Roman"/>
          <w:sz w:val="24"/>
          <w:szCs w:val="24"/>
        </w:rPr>
      </w:pPr>
      <w:hyperlink r:id="rId9">
        <w:r>
          <w:rPr>
            <w:rFonts w:ascii="Times New Roman" w:eastAsia="Times New Roman" w:hAnsi="Times New Roman" w:cs="Times New Roman"/>
            <w:color w:val="0000FF"/>
            <w:sz w:val="24"/>
            <w:szCs w:val="24"/>
            <w:u w:val="single"/>
          </w:rPr>
          <w:t>UNC Policy Manual 1300.1 - Illegal Drugs</w:t>
        </w:r>
      </w:hyperlink>
    </w:p>
    <w:p w14:paraId="0000000E" w14:textId="77777777" w:rsidR="004F3CCA" w:rsidRDefault="004F3CCA">
      <w:pPr>
        <w:tabs>
          <w:tab w:val="left" w:pos="-1440"/>
        </w:tabs>
        <w:spacing w:after="0" w:line="240" w:lineRule="auto"/>
        <w:ind w:left="720"/>
        <w:jc w:val="both"/>
        <w:rPr>
          <w:rFonts w:ascii="Times New Roman" w:eastAsia="Times New Roman" w:hAnsi="Times New Roman" w:cs="Times New Roman"/>
          <w:sz w:val="24"/>
          <w:szCs w:val="24"/>
        </w:rPr>
      </w:pPr>
    </w:p>
    <w:p w14:paraId="0000000F" w14:textId="77777777" w:rsidR="004F3CCA" w:rsidRDefault="0085790E">
      <w:pPr>
        <w:tabs>
          <w:tab w:val="left" w:pos="-14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References:</w:t>
      </w:r>
    </w:p>
    <w:sdt>
      <w:sdtPr>
        <w:tag w:val="goog_rdk_1"/>
        <w:id w:val="1438720637"/>
      </w:sdtPr>
      <w:sdtContent>
        <w:p w14:paraId="00000010"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10">
            <w:r>
              <w:rPr>
                <w:rFonts w:ascii="Times New Roman" w:eastAsia="Times New Roman" w:hAnsi="Times New Roman" w:cs="Times New Roman"/>
                <w:color w:val="0000FF"/>
                <w:sz w:val="24"/>
                <w:szCs w:val="24"/>
                <w:u w:val="single"/>
              </w:rPr>
              <w:t>N.C. General Statute § 18B-302 - Sale To or Purchase By Underage Persons</w:t>
            </w:r>
          </w:hyperlink>
          <w:sdt>
            <w:sdtPr>
              <w:tag w:val="goog_rdk_0"/>
              <w:id w:val="-1861428331"/>
            </w:sdtPr>
            <w:sdtContent/>
          </w:sdt>
        </w:p>
      </w:sdtContent>
    </w:sdt>
    <w:sdt>
      <w:sdtPr>
        <w:tag w:val="goog_rdk_3"/>
        <w:id w:val="-1023097795"/>
      </w:sdtPr>
      <w:sdtContent>
        <w:p w14:paraId="00000011" w14:textId="77777777" w:rsidR="004F3CCA" w:rsidRDefault="00000000">
          <w:pPr>
            <w:numPr>
              <w:ilvl w:val="0"/>
              <w:numId w:val="1"/>
            </w:numPr>
            <w:tabs>
              <w:tab w:val="left" w:pos="-1440"/>
            </w:tabs>
            <w:spacing w:after="0" w:line="240" w:lineRule="auto"/>
            <w:jc w:val="both"/>
            <w:rPr>
              <w:rFonts w:ascii="Times New Roman" w:eastAsia="Times New Roman" w:hAnsi="Times New Roman" w:cs="Times New Roman"/>
              <w:b/>
              <w:sz w:val="24"/>
              <w:szCs w:val="24"/>
            </w:rPr>
          </w:pPr>
          <w:sdt>
            <w:sdtPr>
              <w:tag w:val="goog_rdk_2"/>
              <w:id w:val="1908648305"/>
            </w:sdtPr>
            <w:sdtContent>
              <w:hyperlink r:id="rId11" w:history="1">
                <w:r w:rsidR="0085790E">
                  <w:rPr>
                    <w:rFonts w:ascii="Times New Roman" w:eastAsia="Times New Roman" w:hAnsi="Times New Roman" w:cs="Times New Roman"/>
                    <w:color w:val="0000FF"/>
                    <w:sz w:val="24"/>
                    <w:szCs w:val="24"/>
                    <w:u w:val="single"/>
                  </w:rPr>
                  <w:t>UNC Pembroke Biennial Reviews</w:t>
                </w:r>
              </w:hyperlink>
            </w:sdtContent>
          </w:sdt>
        </w:p>
      </w:sdtContent>
    </w:sdt>
    <w:sdt>
      <w:sdtPr>
        <w:tag w:val="goog_rdk_5"/>
        <w:id w:val="-1749725640"/>
      </w:sdtPr>
      <w:sdtContent>
        <w:p w14:paraId="00000012" w14:textId="77777777" w:rsidR="004F3CCA" w:rsidRDefault="00000000" w:rsidP="0085790E">
          <w:pPr>
            <w:numPr>
              <w:ilvl w:val="0"/>
              <w:numId w:val="1"/>
            </w:numPr>
            <w:tabs>
              <w:tab w:val="left" w:pos="-1440"/>
            </w:tabs>
            <w:spacing w:after="0" w:line="240" w:lineRule="auto"/>
            <w:jc w:val="both"/>
            <w:rPr>
              <w:rFonts w:ascii="Times New Roman" w:eastAsia="Times New Roman" w:hAnsi="Times New Roman" w:cs="Times New Roman"/>
              <w:b/>
              <w:sz w:val="24"/>
              <w:szCs w:val="24"/>
            </w:rPr>
          </w:pPr>
          <w:sdt>
            <w:sdtPr>
              <w:tag w:val="goog_rdk_4"/>
              <w:id w:val="-1054622734"/>
            </w:sdtPr>
            <w:sdtContent>
              <w:hyperlink r:id="rId12" w:history="1">
                <w:r w:rsidR="0085790E">
                  <w:rPr>
                    <w:rFonts w:ascii="Times New Roman" w:eastAsia="Times New Roman" w:hAnsi="Times New Roman" w:cs="Times New Roman"/>
                    <w:color w:val="0000FF"/>
                    <w:sz w:val="24"/>
                    <w:szCs w:val="24"/>
                    <w:u w:val="single"/>
                  </w:rPr>
                  <w:t>UNC Pembroke Drug and Alcohol Abuse Prevention Program (DAAPP)</w:t>
                </w:r>
              </w:hyperlink>
            </w:sdtContent>
          </w:sdt>
        </w:p>
      </w:sdtContent>
    </w:sdt>
    <w:p w14:paraId="00000013"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13">
        <w:r>
          <w:rPr>
            <w:rFonts w:ascii="Times New Roman" w:eastAsia="Times New Roman" w:hAnsi="Times New Roman" w:cs="Times New Roman"/>
            <w:color w:val="0000FF"/>
            <w:sz w:val="24"/>
            <w:szCs w:val="24"/>
            <w:u w:val="single"/>
          </w:rPr>
          <w:t>UNC Pembroke POL 04.05.03 - Tailgating Policy</w:t>
        </w:r>
      </w:hyperlink>
    </w:p>
    <w:p w14:paraId="00000014"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14">
        <w:r>
          <w:rPr>
            <w:rFonts w:ascii="Times New Roman" w:eastAsia="Times New Roman" w:hAnsi="Times New Roman" w:cs="Times New Roman"/>
            <w:color w:val="0000FF"/>
            <w:sz w:val="24"/>
            <w:szCs w:val="24"/>
            <w:u w:val="single"/>
          </w:rPr>
          <w:t>UNC Pembroke POL 03.00.02 - Alcohol Use at University Events Policy</w:t>
        </w:r>
      </w:hyperlink>
    </w:p>
    <w:sdt>
      <w:sdtPr>
        <w:tag w:val="goog_rdk_9"/>
        <w:id w:val="454915058"/>
      </w:sdtPr>
      <w:sdtContent>
        <w:p w14:paraId="00000015" w14:textId="5853C331" w:rsidR="004F3CCA" w:rsidRDefault="00000000" w:rsidP="0085790E">
          <w:pPr>
            <w:numPr>
              <w:ilvl w:val="0"/>
              <w:numId w:val="5"/>
            </w:numPr>
            <w:tabs>
              <w:tab w:val="left" w:pos="-1440"/>
            </w:tabs>
            <w:spacing w:after="0" w:line="240" w:lineRule="auto"/>
            <w:jc w:val="both"/>
            <w:rPr>
              <w:rFonts w:ascii="Times New Roman" w:eastAsia="Times New Roman" w:hAnsi="Times New Roman" w:cs="Times New Roman"/>
              <w:b/>
              <w:sz w:val="24"/>
              <w:szCs w:val="24"/>
            </w:rPr>
          </w:pPr>
          <w:sdt>
            <w:sdtPr>
              <w:tag w:val="goog_rdk_7"/>
              <w:id w:val="274909233"/>
            </w:sdtPr>
            <w:sdtContent>
              <w:hyperlink r:id="rId15" w:history="1">
                <w:r w:rsidR="0085790E">
                  <w:rPr>
                    <w:rFonts w:ascii="Times New Roman" w:eastAsia="Times New Roman" w:hAnsi="Times New Roman" w:cs="Times New Roman"/>
                    <w:b/>
                    <w:sz w:val="24"/>
                    <w:szCs w:val="24"/>
                  </w:rPr>
                  <w:t xml:space="preserve">UNC Pembroke Student Handbook </w:t>
                </w:r>
              </w:hyperlink>
            </w:sdtContent>
          </w:sdt>
          <w:sdt>
            <w:sdtPr>
              <w:tag w:val="goog_rdk_8"/>
              <w:id w:val="1487513818"/>
              <w:showingPlcHdr/>
            </w:sdtPr>
            <w:sdtContent>
              <w:r w:rsidR="0085790E">
                <w:t xml:space="preserve">     </w:t>
              </w:r>
            </w:sdtContent>
          </w:sdt>
        </w:p>
      </w:sdtContent>
    </w:sdt>
    <w:p w14:paraId="00000016"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16">
        <w:r>
          <w:rPr>
            <w:rFonts w:ascii="Times New Roman" w:eastAsia="Times New Roman" w:hAnsi="Times New Roman" w:cs="Times New Roman"/>
            <w:color w:val="0000FF"/>
            <w:sz w:val="24"/>
            <w:szCs w:val="24"/>
            <w:u w:val="single"/>
          </w:rPr>
          <w:t>UNC Pembroke Fraternity and Sorority Life – Hazing Prevention</w:t>
        </w:r>
      </w:hyperlink>
    </w:p>
    <w:p w14:paraId="00000017"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17">
        <w:r>
          <w:rPr>
            <w:rFonts w:ascii="Times New Roman" w:eastAsia="Times New Roman" w:hAnsi="Times New Roman" w:cs="Times New Roman"/>
            <w:color w:val="0000FF"/>
            <w:sz w:val="24"/>
            <w:szCs w:val="24"/>
            <w:u w:val="single"/>
          </w:rPr>
          <w:t>UNC Pembroke Student Government Governing Documents</w:t>
        </w:r>
      </w:hyperlink>
    </w:p>
    <w:p w14:paraId="00000018"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18">
        <w:r>
          <w:rPr>
            <w:rFonts w:ascii="Times New Roman" w:eastAsia="Times New Roman" w:hAnsi="Times New Roman" w:cs="Times New Roman"/>
            <w:color w:val="0000FF"/>
            <w:sz w:val="24"/>
            <w:szCs w:val="24"/>
            <w:u w:val="single"/>
          </w:rPr>
          <w:t>UNC Pembroke Faculty Handbook</w:t>
        </w:r>
      </w:hyperlink>
    </w:p>
    <w:p w14:paraId="00000019"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19">
        <w:r>
          <w:rPr>
            <w:rFonts w:ascii="Times New Roman" w:eastAsia="Times New Roman" w:hAnsi="Times New Roman" w:cs="Times New Roman"/>
            <w:color w:val="0000FF"/>
            <w:sz w:val="24"/>
            <w:szCs w:val="24"/>
            <w:u w:val="single"/>
          </w:rPr>
          <w:t>UNC Pembroke EHRA Handbook</w:t>
        </w:r>
      </w:hyperlink>
    </w:p>
    <w:p w14:paraId="0000001A"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20">
        <w:r>
          <w:rPr>
            <w:rFonts w:ascii="Times New Roman" w:eastAsia="Times New Roman" w:hAnsi="Times New Roman" w:cs="Times New Roman"/>
            <w:color w:val="0000FF"/>
            <w:sz w:val="24"/>
            <w:szCs w:val="24"/>
            <w:u w:val="single"/>
          </w:rPr>
          <w:t>UNC Pembroke POL 09.00.01 – Athletics Substance Education, Screening and Counseling Program</w:t>
        </w:r>
      </w:hyperlink>
    </w:p>
    <w:p w14:paraId="0000001B"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21">
        <w:r>
          <w:rPr>
            <w:rFonts w:ascii="Times New Roman" w:eastAsia="Times New Roman" w:hAnsi="Times New Roman" w:cs="Times New Roman"/>
            <w:color w:val="0000FF"/>
            <w:sz w:val="24"/>
            <w:szCs w:val="24"/>
            <w:u w:val="single"/>
          </w:rPr>
          <w:t>State Human Resources Commission</w:t>
        </w:r>
      </w:hyperlink>
    </w:p>
    <w:p w14:paraId="0000001C"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22">
        <w:r>
          <w:rPr>
            <w:rFonts w:ascii="Times New Roman" w:eastAsia="Times New Roman" w:hAnsi="Times New Roman" w:cs="Times New Roman"/>
            <w:color w:val="0000FF"/>
            <w:sz w:val="24"/>
            <w:szCs w:val="24"/>
            <w:u w:val="single"/>
          </w:rPr>
          <w:t>SHRA Employee Grievance and Appeal Policy</w:t>
        </w:r>
      </w:hyperlink>
    </w:p>
    <w:sdt>
      <w:sdtPr>
        <w:tag w:val="goog_rdk_10"/>
        <w:id w:val="1640224223"/>
      </w:sdtPr>
      <w:sdtContent>
        <w:p w14:paraId="0000001D" w14:textId="77777777" w:rsidR="004F3CCA" w:rsidRPr="0085790E" w:rsidRDefault="0085790E">
          <w:pPr>
            <w:numPr>
              <w:ilvl w:val="0"/>
              <w:numId w:val="4"/>
            </w:numPr>
            <w:tabs>
              <w:tab w:val="left" w:pos="-1440"/>
            </w:tabs>
            <w:spacing w:after="0" w:line="240" w:lineRule="auto"/>
            <w:jc w:val="both"/>
            <w:rPr>
              <w:rFonts w:ascii="Times New Roman" w:eastAsia="Times New Roman" w:hAnsi="Times New Roman" w:cs="Times New Roman"/>
              <w:sz w:val="24"/>
              <w:szCs w:val="24"/>
            </w:rPr>
          </w:pPr>
          <w:hyperlink r:id="rId23">
            <w:r>
              <w:rPr>
                <w:rFonts w:ascii="Times New Roman" w:eastAsia="Times New Roman" w:hAnsi="Times New Roman" w:cs="Times New Roman"/>
                <w:color w:val="0000FF"/>
                <w:sz w:val="24"/>
                <w:szCs w:val="24"/>
                <w:u w:val="single"/>
              </w:rPr>
              <w:t>Section 483 of the Federal Higher Education Amendments of 1998</w:t>
            </w:r>
          </w:hyperlink>
          <w:r>
            <w:fldChar w:fldCharType="begin"/>
          </w:r>
          <w:r>
            <w:instrText xml:space="preserve"> HYPERLINK "https://www.congress.gov/bill/105th-congress/house-bill/6/text" </w:instrText>
          </w:r>
          <w:r>
            <w:fldChar w:fldCharType="separate"/>
          </w:r>
        </w:p>
      </w:sdtContent>
    </w:sdt>
    <w:p w14:paraId="0000001E" w14:textId="207405F2"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r>
        <w:fldChar w:fldCharType="end"/>
      </w:r>
      <w:sdt>
        <w:sdtPr>
          <w:tag w:val="goog_rdk_12"/>
          <w:id w:val="724412502"/>
          <w:showingPlcHdr/>
        </w:sdtPr>
        <w:sdtContent>
          <w:r>
            <w:t xml:space="preserve">     </w:t>
          </w:r>
        </w:sdtContent>
      </w:sdt>
    </w:p>
    <w:p w14:paraId="0000001F"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24">
        <w:r>
          <w:rPr>
            <w:rFonts w:ascii="Times New Roman" w:eastAsia="Times New Roman" w:hAnsi="Times New Roman" w:cs="Times New Roman"/>
            <w:color w:val="0000FF"/>
            <w:sz w:val="24"/>
            <w:szCs w:val="24"/>
            <w:u w:val="single"/>
          </w:rPr>
          <w:t xml:space="preserve">UNC Policy Manual, </w:t>
        </w:r>
      </w:hyperlink>
      <w:hyperlink r:id="rId25">
        <w:r>
          <w:rPr>
            <w:rFonts w:ascii="Times New Roman" w:eastAsia="Times New Roman" w:hAnsi="Times New Roman" w:cs="Times New Roman"/>
            <w:i/>
            <w:color w:val="0000FF"/>
            <w:sz w:val="24"/>
            <w:szCs w:val="24"/>
            <w:u w:val="single"/>
          </w:rPr>
          <w:t>The Code</w:t>
        </w:r>
      </w:hyperlink>
      <w:hyperlink r:id="rId26">
        <w:r>
          <w:rPr>
            <w:rFonts w:ascii="Times New Roman" w:eastAsia="Times New Roman" w:hAnsi="Times New Roman" w:cs="Times New Roman"/>
            <w:color w:val="0000FF"/>
            <w:sz w:val="24"/>
            <w:szCs w:val="24"/>
            <w:u w:val="single"/>
          </w:rPr>
          <w:t>, Section 603 - Due Process Before Discharge or The Imposition of Serious Sanctions</w:t>
        </w:r>
      </w:hyperlink>
    </w:p>
    <w:p w14:paraId="00000020"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27">
        <w:r>
          <w:rPr>
            <w:rFonts w:ascii="Times New Roman" w:eastAsia="Times New Roman" w:hAnsi="Times New Roman" w:cs="Times New Roman"/>
            <w:color w:val="0000FF"/>
            <w:sz w:val="24"/>
            <w:szCs w:val="24"/>
            <w:u w:val="single"/>
          </w:rPr>
          <w:t>N.C. General Statutes § 90-87 thru 90-94 – Article 5, Controlled Substances Act</w:t>
        </w:r>
      </w:hyperlink>
    </w:p>
    <w:p w14:paraId="00000021"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b/>
          <w:sz w:val="24"/>
          <w:szCs w:val="24"/>
        </w:rPr>
      </w:pPr>
      <w:hyperlink r:id="rId28">
        <w:r>
          <w:rPr>
            <w:rFonts w:ascii="Times New Roman" w:eastAsia="Times New Roman" w:hAnsi="Times New Roman" w:cs="Times New Roman"/>
            <w:color w:val="0000FF"/>
            <w:sz w:val="24"/>
            <w:szCs w:val="24"/>
            <w:u w:val="single"/>
          </w:rPr>
          <w:t>N.C. General Statute § 14-35 - Hazing; Definition and Punishment</w:t>
        </w:r>
      </w:hyperlink>
    </w:p>
    <w:p w14:paraId="00000022"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sz w:val="24"/>
          <w:szCs w:val="24"/>
        </w:rPr>
      </w:pPr>
      <w:hyperlink r:id="rId29">
        <w:r>
          <w:rPr>
            <w:rFonts w:ascii="Times New Roman" w:eastAsia="Times New Roman" w:hAnsi="Times New Roman" w:cs="Times New Roman"/>
            <w:color w:val="0000FF"/>
            <w:sz w:val="24"/>
            <w:szCs w:val="24"/>
            <w:u w:val="single"/>
          </w:rPr>
          <w:t>UNC Pembroke REG 11.30.01 – Student Code of Conduct</w:t>
        </w:r>
      </w:hyperlink>
    </w:p>
    <w:p w14:paraId="00000023"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sz w:val="24"/>
          <w:szCs w:val="24"/>
        </w:rPr>
      </w:pPr>
      <w:hyperlink r:id="rId30">
        <w:r>
          <w:rPr>
            <w:rFonts w:ascii="Times New Roman" w:eastAsia="Times New Roman" w:hAnsi="Times New Roman" w:cs="Times New Roman"/>
            <w:color w:val="0000FF"/>
            <w:sz w:val="24"/>
            <w:szCs w:val="24"/>
            <w:u w:val="single"/>
          </w:rPr>
          <w:t>20 US Code § 1092 (f) - Institutional and Financial Assistance Information for Students</w:t>
        </w:r>
      </w:hyperlink>
    </w:p>
    <w:p w14:paraId="00000024"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sz w:val="24"/>
          <w:szCs w:val="24"/>
        </w:rPr>
      </w:pPr>
      <w:hyperlink r:id="rId31">
        <w:r>
          <w:rPr>
            <w:rFonts w:ascii="Times New Roman" w:eastAsia="Times New Roman" w:hAnsi="Times New Roman" w:cs="Times New Roman"/>
            <w:color w:val="0000FF"/>
            <w:sz w:val="24"/>
            <w:szCs w:val="24"/>
            <w:u w:val="single"/>
          </w:rPr>
          <w:t>U.S. Department of Education, Office of Postsecondary Education, The Handbook for Campus Crime Reporting</w:t>
        </w:r>
      </w:hyperlink>
    </w:p>
    <w:p w14:paraId="00000025"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sz w:val="24"/>
          <w:szCs w:val="24"/>
        </w:rPr>
      </w:pPr>
      <w:hyperlink r:id="rId32">
        <w:r>
          <w:rPr>
            <w:rFonts w:ascii="Times New Roman" w:eastAsia="Times New Roman" w:hAnsi="Times New Roman" w:cs="Times New Roman"/>
            <w:color w:val="0000FF"/>
            <w:sz w:val="24"/>
            <w:szCs w:val="24"/>
            <w:u w:val="single"/>
          </w:rPr>
          <w:t>Jeanne Clery Disclosure of Campus Security Policy and Campus Crime Statistics Act</w:t>
        </w:r>
      </w:hyperlink>
    </w:p>
    <w:p w14:paraId="00000026" w14:textId="77777777" w:rsidR="004F3CCA" w:rsidRDefault="0085790E">
      <w:pPr>
        <w:numPr>
          <w:ilvl w:val="0"/>
          <w:numId w:val="4"/>
        </w:numPr>
        <w:tabs>
          <w:tab w:val="left" w:pos="-1440"/>
        </w:tabs>
        <w:spacing w:after="0" w:line="240" w:lineRule="auto"/>
        <w:jc w:val="both"/>
        <w:rPr>
          <w:rFonts w:ascii="Times New Roman" w:eastAsia="Times New Roman" w:hAnsi="Times New Roman" w:cs="Times New Roman"/>
          <w:sz w:val="24"/>
          <w:szCs w:val="24"/>
        </w:rPr>
      </w:pPr>
      <w:hyperlink r:id="rId33">
        <w:r>
          <w:rPr>
            <w:rFonts w:ascii="Times New Roman" w:eastAsia="Times New Roman" w:hAnsi="Times New Roman" w:cs="Times New Roman"/>
            <w:color w:val="0000FF"/>
            <w:sz w:val="24"/>
            <w:szCs w:val="24"/>
            <w:u w:val="single"/>
          </w:rPr>
          <w:t>North Carolina Alcoholic Beverage Control Commission</w:t>
        </w:r>
      </w:hyperlink>
    </w:p>
    <w:p w14:paraId="00000027" w14:textId="77777777" w:rsidR="004F3CCA" w:rsidRDefault="004F3CCA">
      <w:pPr>
        <w:tabs>
          <w:tab w:val="left" w:pos="-1440"/>
        </w:tabs>
        <w:spacing w:after="0" w:line="240" w:lineRule="auto"/>
        <w:ind w:left="720"/>
        <w:jc w:val="both"/>
        <w:rPr>
          <w:rFonts w:ascii="Times New Roman" w:eastAsia="Times New Roman" w:hAnsi="Times New Roman" w:cs="Times New Roman"/>
          <w:sz w:val="24"/>
          <w:szCs w:val="24"/>
        </w:rPr>
      </w:pPr>
    </w:p>
    <w:p w14:paraId="00000028" w14:textId="77777777" w:rsidR="004F3CCA" w:rsidRDefault="0085790E">
      <w:pPr>
        <w:tabs>
          <w:tab w:val="left"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w:t>
      </w:r>
      <w:r>
        <w:rPr>
          <w:rFonts w:ascii="Times New Roman" w:eastAsia="Times New Roman" w:hAnsi="Times New Roman" w:cs="Times New Roman"/>
          <w:sz w:val="24"/>
          <w:szCs w:val="24"/>
        </w:rPr>
        <w:t xml:space="preserve"> Office of Student Affairs, 910.521.6175</w:t>
      </w:r>
    </w:p>
    <w:p w14:paraId="00000029" w14:textId="77777777" w:rsidR="004F3CCA" w:rsidRDefault="004F3CCA">
      <w:pPr>
        <w:tabs>
          <w:tab w:val="left" w:pos="-1440"/>
        </w:tabs>
        <w:spacing w:after="0" w:line="240" w:lineRule="auto"/>
        <w:jc w:val="both"/>
        <w:rPr>
          <w:rFonts w:ascii="Times New Roman" w:eastAsia="Times New Roman" w:hAnsi="Times New Roman" w:cs="Times New Roman"/>
          <w:sz w:val="24"/>
          <w:szCs w:val="24"/>
        </w:rPr>
      </w:pPr>
    </w:p>
    <w:p w14:paraId="0000002A" w14:textId="77777777" w:rsidR="004F3CCA" w:rsidRDefault="0085790E">
      <w:pPr>
        <w:tabs>
          <w:tab w:val="left" w:pos="-1440"/>
        </w:tabs>
        <w:spacing w:after="0" w:line="240" w:lineRule="auto"/>
        <w:jc w:val="both"/>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1. INTRODUCTION</w:t>
      </w:r>
    </w:p>
    <w:p w14:paraId="0000002B" w14:textId="77777777" w:rsidR="004F3CCA" w:rsidRDefault="004F3CCA">
      <w:pPr>
        <w:tabs>
          <w:tab w:val="left" w:pos="-1440"/>
        </w:tabs>
        <w:spacing w:after="0"/>
        <w:jc w:val="both"/>
        <w:rPr>
          <w:rFonts w:ascii="Times New Roman" w:eastAsia="Times New Roman" w:hAnsi="Times New Roman" w:cs="Times New Roman"/>
          <w:sz w:val="24"/>
          <w:szCs w:val="24"/>
        </w:rPr>
      </w:pPr>
    </w:p>
    <w:p w14:paraId="0000002C" w14:textId="77777777" w:rsidR="004F3CCA" w:rsidRDefault="0085790E">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This policy is adopted by the Board of Trustees of The University of North Carolina at Pembroke in conformity with the direction of the Board of Governors of The University of North Carolina. It is applicable to all students and employees. This policy is also intended to comply with the requirements of the Drug-Free Schools and Communities Act (DFSCA).</w:t>
      </w:r>
    </w:p>
    <w:p w14:paraId="0000002D" w14:textId="77777777" w:rsidR="004F3CCA" w:rsidRDefault="004F3CCA">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p>
    <w:p w14:paraId="0000002E" w14:textId="77A23F80" w:rsidR="004F3CCA" w:rsidRDefault="0085790E">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The University of North Carolina at Pembroke (hereafter the “university” or “UNCP”) is dedicated to providing a work, study, and recreational environment that does not include the use of illegal drugs, the misuse </w:t>
      </w:r>
      <w:sdt>
        <w:sdtPr>
          <w:tag w:val="goog_rdk_13"/>
          <w:id w:val="1122119078"/>
          <w:showingPlcHdr/>
        </w:sdtPr>
        <w:sdtContent>
          <w:r>
            <w:t xml:space="preserve">     </w:t>
          </w:r>
        </w:sdtContent>
      </w:sdt>
      <w:r>
        <w:rPr>
          <w:rFonts w:ascii="Times New Roman" w:eastAsia="Times New Roman" w:hAnsi="Times New Roman" w:cs="Times New Roman"/>
          <w:color w:val="000000"/>
          <w:sz w:val="24"/>
          <w:szCs w:val="24"/>
        </w:rPr>
        <w:t xml:space="preserve">of prescription medications, the misuse </w:t>
      </w:r>
      <w:sdt>
        <w:sdtPr>
          <w:tag w:val="goog_rdk_14"/>
          <w:id w:val="-1997862928"/>
          <w:showingPlcHdr/>
        </w:sdtPr>
        <w:sdtContent>
          <w:r>
            <w:t xml:space="preserve">     </w:t>
          </w:r>
        </w:sdtContent>
      </w:sdt>
      <w:r>
        <w:rPr>
          <w:rFonts w:ascii="Times New Roman" w:eastAsia="Times New Roman" w:hAnsi="Times New Roman" w:cs="Times New Roman"/>
          <w:color w:val="000000"/>
          <w:sz w:val="24"/>
          <w:szCs w:val="24"/>
        </w:rPr>
        <w:t xml:space="preserve">of over-the-counter medications, or the underage/excessive use of alcohol. All students, employees, and guests are viewed by the university as individually responsible and legally accountable for their actions. The illegal possession, sale, distribution, or use of drugs, including alcohol, adversely affects the academic community. Toward that end, the university notifies in </w:t>
      </w:r>
      <w:sdt>
        <w:sdtPr>
          <w:tag w:val="goog_rdk_15"/>
          <w:id w:val="-1055229545"/>
        </w:sdtPr>
        <w:sdtContent>
          <w:r>
            <w:rPr>
              <w:rFonts w:ascii="Times New Roman" w:eastAsia="Times New Roman" w:hAnsi="Times New Roman" w:cs="Times New Roman"/>
              <w:color w:val="000000"/>
              <w:sz w:val="24"/>
              <w:szCs w:val="24"/>
            </w:rPr>
            <w:t>writing the</w:t>
          </w:r>
        </w:sdtContent>
      </w:sdt>
      <w:sdt>
        <w:sdtPr>
          <w:tag w:val="goog_rdk_16"/>
          <w:id w:val="-420110326"/>
          <w:showingPlcHdr/>
        </w:sdtPr>
        <w:sdtContent>
          <w:r>
            <w:t xml:space="preserve">     </w:t>
          </w:r>
        </w:sdtContent>
      </w:sdt>
      <w:r>
        <w:rPr>
          <w:rFonts w:ascii="Times New Roman" w:eastAsia="Times New Roman" w:hAnsi="Times New Roman" w:cs="Times New Roman"/>
          <w:color w:val="000000"/>
          <w:sz w:val="24"/>
          <w:szCs w:val="24"/>
        </w:rPr>
        <w:t xml:space="preserve"> parents of students under the age of 21 of such offenses. </w:t>
      </w:r>
    </w:p>
    <w:p w14:paraId="0000002F" w14:textId="77777777" w:rsidR="004F3CCA" w:rsidRDefault="004F3CCA">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p>
    <w:p w14:paraId="00000030" w14:textId="77777777" w:rsidR="004F3CCA" w:rsidRDefault="0085790E">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In addition, students should be aware that the UNCP Student Code of Conduct extends to any student whose conduct on or off campus becomes unsatisfactory and is determined to have a detrimental impact on the mission of the university. Students whose behavior off campus requires the involvement of law enforcement or other authorities may be subject to appropriate judicial sanctions from the university. This behavior includes being intoxicated in public, displaying alcohol, driving under the influence, illegally possessing or using alcohol, or distributing alcohol to people under the legal age. Manufacturing, selling, distributing, using, or possessing narcotics, barbiturates, amphetamines, marijuana, sedatives, tranquilizers, hallucinogens, and/or other known drugs, and/or chemicals is included in this policy, as is manufacturing, buying, selling, distributing, using, or possessing any kind of drug paraphernalia or counterfeit drugs.</w:t>
      </w:r>
    </w:p>
    <w:p w14:paraId="00000031" w14:textId="77777777" w:rsidR="004F3CCA" w:rsidRDefault="004F3CCA">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p>
    <w:p w14:paraId="00000032" w14:textId="77777777" w:rsidR="004F3CCA" w:rsidRDefault="0085790E">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The university has developed drug education, prevention, and intervention programs. Members of the university community are encouraged to become familiar with the programs and are invited to take advantage of the services provided. Individuals who suspect they may have a drug or alcohol problem are encouraged to seek help through Counseling and Psychological Services or the Employee Assistance Program before the problem impacts their academic performance, work performance, or conduct.</w:t>
      </w:r>
    </w:p>
    <w:p w14:paraId="00000033" w14:textId="77777777" w:rsidR="004F3CCA" w:rsidRDefault="004F3CCA">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p>
    <w:p w14:paraId="00000034" w14:textId="77777777" w:rsidR="004F3CCA" w:rsidRDefault="0085790E">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The chancellor has designated Counseling and Psychological Services (CAPS) as the coordinating agency of drug education</w:t>
      </w:r>
      <w:sdt>
        <w:sdtPr>
          <w:tag w:val="goog_rdk_17"/>
          <w:id w:val="85281744"/>
        </w:sdtPr>
        <w:sdtContent>
          <w:r>
            <w:rPr>
              <w:rFonts w:ascii="Times New Roman" w:eastAsia="Times New Roman" w:hAnsi="Times New Roman" w:cs="Times New Roman"/>
              <w:color w:val="000000"/>
              <w:sz w:val="24"/>
              <w:szCs w:val="24"/>
            </w:rPr>
            <w:t xml:space="preserve"> for students</w:t>
          </w:r>
        </w:sdtContent>
      </w:sdt>
      <w:r>
        <w:rPr>
          <w:rFonts w:ascii="Times New Roman" w:eastAsia="Times New Roman" w:hAnsi="Times New Roman" w:cs="Times New Roman"/>
          <w:color w:val="000000"/>
          <w:sz w:val="24"/>
          <w:szCs w:val="24"/>
        </w:rPr>
        <w:t xml:space="preserve">. </w:t>
      </w:r>
    </w:p>
    <w:p w14:paraId="00000035" w14:textId="77777777" w:rsidR="004F3CCA" w:rsidRDefault="004F3CCA">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p>
    <w:p w14:paraId="00000036" w14:textId="223BB6AA" w:rsidR="004F3CCA" w:rsidRDefault="0085790E">
      <w:pPr>
        <w:pBdr>
          <w:top w:val="nil"/>
          <w:left w:val="nil"/>
          <w:bottom w:val="nil"/>
          <w:right w:val="nil"/>
          <w:between w:val="nil"/>
        </w:pBdr>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The Committee on Substance </w:t>
      </w:r>
      <w:sdt>
        <w:sdtPr>
          <w:tag w:val="goog_rdk_18"/>
          <w:id w:val="-931434285"/>
        </w:sdtPr>
        <w:sdtContent>
          <w:r>
            <w:rPr>
              <w:rFonts w:ascii="Times New Roman" w:eastAsia="Times New Roman" w:hAnsi="Times New Roman" w:cs="Times New Roman"/>
              <w:color w:val="000000"/>
              <w:sz w:val="24"/>
              <w:szCs w:val="24"/>
            </w:rPr>
            <w:t>Use</w:t>
          </w:r>
        </w:sdtContent>
      </w:sdt>
      <w:sdt>
        <w:sdtPr>
          <w:tag w:val="goog_rdk_19"/>
          <w:id w:val="-1286652434"/>
          <w:showingPlcHdr/>
        </w:sdtPr>
        <w:sdtContent>
          <w:r>
            <w:t xml:space="preserve">     </w:t>
          </w:r>
        </w:sdtContent>
      </w:sdt>
      <w:r>
        <w:rPr>
          <w:rFonts w:ascii="Times New Roman" w:eastAsia="Times New Roman" w:hAnsi="Times New Roman" w:cs="Times New Roman"/>
          <w:color w:val="000000"/>
          <w:sz w:val="24"/>
          <w:szCs w:val="24"/>
        </w:rPr>
        <w:t xml:space="preserve"> Prevention </w:t>
      </w:r>
      <w:sdt>
        <w:sdtPr>
          <w:tag w:val="goog_rdk_20"/>
          <w:id w:val="912132831"/>
        </w:sdtPr>
        <w:sdtContent>
          <w:r>
            <w:rPr>
              <w:rFonts w:ascii="Times New Roman" w:eastAsia="Times New Roman" w:hAnsi="Times New Roman" w:cs="Times New Roman"/>
              <w:color w:val="000000"/>
              <w:sz w:val="24"/>
              <w:szCs w:val="24"/>
            </w:rPr>
            <w:t>(CSUP)</w:t>
          </w:r>
        </w:sdtContent>
      </w:sdt>
      <w:sdt>
        <w:sdtPr>
          <w:tag w:val="goog_rdk_21"/>
          <w:id w:val="1345974623"/>
          <w:showingPlcHdr/>
        </w:sdtPr>
        <w:sdtContent>
          <w:r>
            <w:t xml:space="preserve">     </w:t>
          </w:r>
        </w:sdtContent>
      </w:sdt>
      <w:r>
        <w:rPr>
          <w:rFonts w:ascii="Times New Roman" w:eastAsia="Times New Roman" w:hAnsi="Times New Roman" w:cs="Times New Roman"/>
          <w:color w:val="000000"/>
          <w:sz w:val="24"/>
          <w:szCs w:val="24"/>
        </w:rPr>
        <w:t xml:space="preserve"> is a comprehensive and interdisciplinary team of campus professionals that provides informed guidance and advises the university community with coordinated drug-related education, prevention, and intervention services. </w:t>
      </w:r>
      <w:sdt>
        <w:sdtPr>
          <w:tag w:val="goog_rdk_22"/>
          <w:id w:val="1004098776"/>
        </w:sdtPr>
        <w:sdtContent>
          <w:r>
            <w:rPr>
              <w:rFonts w:ascii="Times New Roman" w:eastAsia="Times New Roman" w:hAnsi="Times New Roman" w:cs="Times New Roman"/>
              <w:color w:val="000000"/>
              <w:sz w:val="24"/>
              <w:szCs w:val="24"/>
            </w:rPr>
            <w:t>CSUP</w:t>
          </w:r>
        </w:sdtContent>
      </w:sdt>
      <w:sdt>
        <w:sdtPr>
          <w:tag w:val="goog_rdk_23"/>
          <w:id w:val="1182783095"/>
          <w:showingPlcHdr/>
        </w:sdtPr>
        <w:sdtContent>
          <w:r>
            <w:t xml:space="preserve">     </w:t>
          </w:r>
        </w:sdtContent>
      </w:sdt>
      <w:r>
        <w:rPr>
          <w:rFonts w:ascii="Times New Roman" w:eastAsia="Times New Roman" w:hAnsi="Times New Roman" w:cs="Times New Roman"/>
          <w:color w:val="000000"/>
          <w:sz w:val="24"/>
          <w:szCs w:val="24"/>
        </w:rPr>
        <w:t xml:space="preserve"> defines itself as an advisory board for the prevention, intervention, and education policies and activities concerning the use and/or</w:t>
      </w:r>
      <w:sdt>
        <w:sdtPr>
          <w:tag w:val="goog_rdk_24"/>
          <w:id w:val="-242179959"/>
        </w:sdtPr>
        <w:sdtContent>
          <w:r>
            <w:rPr>
              <w:rFonts w:ascii="Times New Roman" w:eastAsia="Times New Roman" w:hAnsi="Times New Roman" w:cs="Times New Roman"/>
              <w:color w:val="000000"/>
              <w:sz w:val="24"/>
              <w:szCs w:val="24"/>
            </w:rPr>
            <w:t xml:space="preserve"> misuse</w:t>
          </w:r>
        </w:sdtContent>
      </w:sdt>
      <w:sdt>
        <w:sdtPr>
          <w:tag w:val="goog_rdk_25"/>
          <w:id w:val="-147753423"/>
          <w:showingPlcHdr/>
        </w:sdtPr>
        <w:sdtContent>
          <w:r>
            <w:t xml:space="preserve">     </w:t>
          </w:r>
        </w:sdtContent>
      </w:sdt>
      <w:r>
        <w:rPr>
          <w:rFonts w:ascii="Times New Roman" w:eastAsia="Times New Roman" w:hAnsi="Times New Roman" w:cs="Times New Roman"/>
          <w:color w:val="000000"/>
          <w:sz w:val="24"/>
          <w:szCs w:val="24"/>
        </w:rPr>
        <w:t xml:space="preserve"> of tobacco, alcohol, and other drugs. A staff member of Counseling and Psychological Services serves as chairperson of the </w:t>
      </w:r>
      <w:sdt>
        <w:sdtPr>
          <w:tag w:val="goog_rdk_26"/>
          <w:id w:val="-1656760085"/>
        </w:sdtPr>
        <w:sdtContent>
          <w:r>
            <w:rPr>
              <w:rFonts w:ascii="Times New Roman" w:eastAsia="Times New Roman" w:hAnsi="Times New Roman" w:cs="Times New Roman"/>
              <w:color w:val="000000"/>
              <w:sz w:val="24"/>
              <w:szCs w:val="24"/>
            </w:rPr>
            <w:t>CSUP</w:t>
          </w:r>
        </w:sdtContent>
      </w:sdt>
      <w:sdt>
        <w:sdtPr>
          <w:tag w:val="goog_rdk_27"/>
          <w:id w:val="591975096"/>
          <w:showingPlcHdr/>
        </w:sdtPr>
        <w:sdtContent>
          <w:r>
            <w:t xml:space="preserve">     </w:t>
          </w:r>
        </w:sdtContent>
      </w:sdt>
      <w:r>
        <w:rPr>
          <w:rFonts w:ascii="Times New Roman" w:eastAsia="Times New Roman" w:hAnsi="Times New Roman" w:cs="Times New Roman"/>
          <w:color w:val="000000"/>
          <w:sz w:val="24"/>
          <w:szCs w:val="24"/>
        </w:rPr>
        <w:t>. The</w:t>
      </w:r>
      <w:sdt>
        <w:sdtPr>
          <w:tag w:val="goog_rdk_28"/>
          <w:id w:val="1004410210"/>
        </w:sdtPr>
        <w:sdtContent>
          <w:r>
            <w:rPr>
              <w:rFonts w:ascii="Times New Roman" w:eastAsia="Times New Roman" w:hAnsi="Times New Roman" w:cs="Times New Roman"/>
              <w:color w:val="000000"/>
              <w:sz w:val="24"/>
              <w:szCs w:val="24"/>
            </w:rPr>
            <w:t xml:space="preserve"> CSUP</w:t>
          </w:r>
        </w:sdtContent>
      </w:sdt>
      <w:sdt>
        <w:sdtPr>
          <w:tag w:val="goog_rdk_29"/>
          <w:id w:val="-1722437863"/>
          <w:showingPlcHdr/>
        </w:sdtPr>
        <w:sdtContent>
          <w:r>
            <w:t xml:space="preserve">     </w:t>
          </w:r>
        </w:sdtContent>
      </w:sdt>
      <w:r>
        <w:rPr>
          <w:rFonts w:ascii="Times New Roman" w:eastAsia="Times New Roman" w:hAnsi="Times New Roman" w:cs="Times New Roman"/>
          <w:color w:val="000000"/>
          <w:sz w:val="24"/>
          <w:szCs w:val="24"/>
        </w:rPr>
        <w:t xml:space="preserve"> is responsible for overseeing all changes related to this Drug and Alcohol Policy and for conducting a Biennial Review of the University’s Drug and Alcohol </w:t>
      </w:r>
      <w:r>
        <w:rPr>
          <w:rFonts w:ascii="Times New Roman" w:eastAsia="Times New Roman" w:hAnsi="Times New Roman" w:cs="Times New Roman"/>
          <w:color w:val="000000"/>
          <w:sz w:val="24"/>
          <w:szCs w:val="24"/>
        </w:rPr>
        <w:lastRenderedPageBreak/>
        <w:t>Abuse Prevention Program (DAAPP) in compliance with the Drug-Free Schools and Communities Act (DFSCA).</w:t>
      </w:r>
    </w:p>
    <w:p w14:paraId="00000037"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38" w14:textId="77777777" w:rsidR="004F3CCA" w:rsidRDefault="0085790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INSTITUTIONAL POLICY ON DRUGS AND ALCOHOL</w:t>
      </w:r>
    </w:p>
    <w:p w14:paraId="00000039" w14:textId="77777777" w:rsidR="004F3CCA" w:rsidRDefault="004F3CCA">
      <w:pPr>
        <w:spacing w:after="0" w:line="240" w:lineRule="auto"/>
        <w:rPr>
          <w:rFonts w:ascii="Times New Roman" w:eastAsia="Times New Roman" w:hAnsi="Times New Roman" w:cs="Times New Roman"/>
          <w:sz w:val="24"/>
          <w:szCs w:val="24"/>
        </w:rPr>
      </w:pPr>
    </w:p>
    <w:p w14:paraId="0000003A" w14:textId="67DB4B15"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The University of North Carolina at Pembroke shall take all actions necessary and consistent with local, state, and federal law and applicable university policy, to eliminate illegal drugs from the university community. This university drug and alcohol policy is publicized in </w:t>
      </w:r>
      <w:sdt>
        <w:sdtPr>
          <w:tag w:val="goog_rdk_30"/>
          <w:id w:val="-1080833196"/>
        </w:sdtPr>
        <w:sdtContent>
          <w:r>
            <w:rPr>
              <w:rFonts w:ascii="Times New Roman" w:eastAsia="Times New Roman" w:hAnsi="Times New Roman" w:cs="Times New Roman"/>
              <w:color w:val="000000"/>
              <w:sz w:val="24"/>
              <w:szCs w:val="24"/>
            </w:rPr>
            <w:t>catalogs</w:t>
          </w:r>
        </w:sdtContent>
      </w:sdt>
      <w:sdt>
        <w:sdtPr>
          <w:tag w:val="goog_rdk_31"/>
          <w:id w:val="-1028868522"/>
          <w:showingPlcHdr/>
        </w:sdtPr>
        <w:sdtContent>
          <w:r>
            <w:t xml:space="preserve">     </w:t>
          </w:r>
        </w:sdtContent>
      </w:sdt>
      <w:r>
        <w:rPr>
          <w:rFonts w:ascii="Times New Roman" w:eastAsia="Times New Roman" w:hAnsi="Times New Roman" w:cs="Times New Roman"/>
          <w:color w:val="000000"/>
          <w:sz w:val="24"/>
          <w:szCs w:val="24"/>
        </w:rPr>
        <w:t xml:space="preserve"> and other materials prepared for all enrolled and prospective students and in materials distributed to employees; this policy is published on the university website. </w:t>
      </w:r>
    </w:p>
    <w:p w14:paraId="0000003B"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3C"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The illegal possession, sale, distribution, or use of drugs, including alcohol, will not be tolerated at the university. Violation will result in sanctions (see section three of this policy)</w:t>
      </w:r>
      <w:r>
        <w:rPr>
          <w:color w:val="000000"/>
        </w:rPr>
        <w:t xml:space="preserve"> </w:t>
      </w:r>
      <w:r>
        <w:rPr>
          <w:rFonts w:ascii="Times New Roman" w:eastAsia="Times New Roman" w:hAnsi="Times New Roman" w:cs="Times New Roman"/>
          <w:color w:val="000000"/>
          <w:sz w:val="24"/>
          <w:szCs w:val="24"/>
        </w:rPr>
        <w:t xml:space="preserve">which may include dismissal from employment and the termination of student status. The university may impose sanctions if it is proven by a preponderance of evidence that a violation has occurred. Students and employees are subject to federal, state, and local laws as well as university rules and regulations. Members of the university community are not entitled to greater immunities or privileges before the law than those enjoyed by other </w:t>
      </w:r>
      <w:proofErr w:type="gramStart"/>
      <w:r>
        <w:rPr>
          <w:rFonts w:ascii="Times New Roman" w:eastAsia="Times New Roman" w:hAnsi="Times New Roman" w:cs="Times New Roman"/>
          <w:color w:val="000000"/>
          <w:sz w:val="24"/>
          <w:szCs w:val="24"/>
        </w:rPr>
        <w:t>citizens generally</w:t>
      </w:r>
      <w:proofErr w:type="gramEnd"/>
      <w:r>
        <w:rPr>
          <w:rFonts w:ascii="Times New Roman" w:eastAsia="Times New Roman" w:hAnsi="Times New Roman" w:cs="Times New Roman"/>
          <w:color w:val="000000"/>
          <w:sz w:val="24"/>
          <w:szCs w:val="24"/>
        </w:rPr>
        <w:t xml:space="preserve">. </w:t>
      </w:r>
    </w:p>
    <w:p w14:paraId="0000003D"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3E"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Alcohol Possession and/or Consumption Regulations for UNCP Students and Employees</w:t>
      </w:r>
    </w:p>
    <w:p w14:paraId="0000003F" w14:textId="77777777" w:rsidR="004F3CCA" w:rsidRDefault="004F3CCA">
      <w:pPr>
        <w:pBdr>
          <w:top w:val="nil"/>
          <w:left w:val="nil"/>
          <w:bottom w:val="nil"/>
          <w:right w:val="nil"/>
          <w:between w:val="nil"/>
        </w:pBdr>
        <w:tabs>
          <w:tab w:val="left" w:pos="720"/>
        </w:tabs>
        <w:spacing w:after="0" w:line="240" w:lineRule="auto"/>
        <w:rPr>
          <w:rFonts w:ascii="Times New Roman" w:eastAsia="Times New Roman" w:hAnsi="Times New Roman" w:cs="Times New Roman"/>
          <w:color w:val="000000"/>
          <w:sz w:val="24"/>
          <w:szCs w:val="24"/>
        </w:rPr>
      </w:pPr>
    </w:p>
    <w:p w14:paraId="00000040" w14:textId="77777777" w:rsidR="004F3CCA" w:rsidRDefault="0085790E">
      <w:pPr>
        <w:pBdr>
          <w:top w:val="nil"/>
          <w:left w:val="nil"/>
          <w:bottom w:val="nil"/>
          <w:right w:val="nil"/>
          <w:between w:val="nil"/>
        </w:pBdr>
        <w:tabs>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2.3.1 Students of legal age (i.e., 21 years or older) are permitted to possess and consume beer, unfortified wine, fortified wine, spirituous liquor, and mixed beverages only within the confines of their residence hall rooms or apartments. </w:t>
      </w:r>
    </w:p>
    <w:p w14:paraId="00000041" w14:textId="77777777" w:rsidR="004F3CCA" w:rsidRDefault="004F3CCA">
      <w:pPr>
        <w:pBdr>
          <w:top w:val="nil"/>
          <w:left w:val="nil"/>
          <w:bottom w:val="nil"/>
          <w:right w:val="nil"/>
          <w:between w:val="nil"/>
        </w:pBdr>
        <w:tabs>
          <w:tab w:val="left" w:pos="720"/>
        </w:tabs>
        <w:spacing w:after="0" w:line="240" w:lineRule="auto"/>
        <w:rPr>
          <w:rFonts w:ascii="Times New Roman" w:eastAsia="Times New Roman" w:hAnsi="Times New Roman" w:cs="Times New Roman"/>
          <w:color w:val="000000"/>
          <w:sz w:val="24"/>
          <w:szCs w:val="24"/>
        </w:rPr>
      </w:pPr>
    </w:p>
    <w:p w14:paraId="00000042"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2.3.2 Students of legal age (i.e.,21 years or older) are permitted to possess and consume alcohol, with proper identification and authorization (see the </w:t>
      </w:r>
      <w:hyperlink r:id="rId34">
        <w:r>
          <w:rPr>
            <w:rFonts w:ascii="Times New Roman" w:eastAsia="Times New Roman" w:hAnsi="Times New Roman" w:cs="Times New Roman"/>
            <w:color w:val="0000FF"/>
            <w:sz w:val="24"/>
            <w:szCs w:val="24"/>
            <w:u w:val="single"/>
          </w:rPr>
          <w:t>UNCP Tailgating Policy</w:t>
        </w:r>
      </w:hyperlink>
      <w:r>
        <w:rPr>
          <w:rFonts w:ascii="Times New Roman" w:eastAsia="Times New Roman" w:hAnsi="Times New Roman" w:cs="Times New Roman"/>
          <w:color w:val="000000"/>
          <w:sz w:val="24"/>
          <w:szCs w:val="24"/>
        </w:rPr>
        <w:t xml:space="preserve">), while tailgating in designated areas or parking lots prior to UNCP football games. </w:t>
      </w:r>
    </w:p>
    <w:p w14:paraId="00000043" w14:textId="77777777" w:rsidR="004F3CCA" w:rsidRDefault="004F3CCA">
      <w:pPr>
        <w:pBdr>
          <w:top w:val="nil"/>
          <w:left w:val="nil"/>
          <w:bottom w:val="nil"/>
          <w:right w:val="nil"/>
          <w:between w:val="nil"/>
        </w:pBdr>
        <w:tabs>
          <w:tab w:val="left" w:pos="720"/>
        </w:tabs>
        <w:spacing w:after="0" w:line="240" w:lineRule="auto"/>
        <w:rPr>
          <w:rFonts w:ascii="Times New Roman" w:eastAsia="Times New Roman" w:hAnsi="Times New Roman" w:cs="Times New Roman"/>
          <w:color w:val="000000"/>
          <w:sz w:val="28"/>
          <w:szCs w:val="28"/>
        </w:rPr>
      </w:pPr>
    </w:p>
    <w:p w14:paraId="00000044"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 Student possession and/or consumption of any alcoholic beverage is prohibited at any location except as indicated in section 2.3.1 and 2.3.2 of this policy.</w:t>
      </w:r>
    </w:p>
    <w:p w14:paraId="00000045" w14:textId="77777777" w:rsidR="004F3CCA" w:rsidRDefault="004F3CCA">
      <w:pPr>
        <w:pBdr>
          <w:top w:val="nil"/>
          <w:left w:val="nil"/>
          <w:bottom w:val="nil"/>
          <w:right w:val="nil"/>
          <w:between w:val="nil"/>
        </w:pBdr>
        <w:tabs>
          <w:tab w:val="left" w:pos="720"/>
        </w:tabs>
        <w:spacing w:after="0" w:line="240" w:lineRule="auto"/>
        <w:rPr>
          <w:rFonts w:ascii="Times New Roman" w:eastAsia="Times New Roman" w:hAnsi="Times New Roman" w:cs="Times New Roman"/>
          <w:color w:val="000000"/>
          <w:sz w:val="24"/>
          <w:szCs w:val="24"/>
        </w:rPr>
      </w:pPr>
    </w:p>
    <w:p w14:paraId="00000046" w14:textId="47368711" w:rsidR="004F3CCA" w:rsidRDefault="0085790E">
      <w:pPr>
        <w:pBdr>
          <w:top w:val="nil"/>
          <w:left w:val="nil"/>
          <w:bottom w:val="nil"/>
          <w:right w:val="nil"/>
          <w:between w:val="nil"/>
        </w:pBdr>
        <w:tabs>
          <w:tab w:val="left" w:pos="7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 Caffeinated Alcoholic Beverages (</w:t>
      </w:r>
      <w:proofErr w:type="gramStart"/>
      <w:r>
        <w:rPr>
          <w:rFonts w:ascii="Times New Roman" w:eastAsia="Times New Roman" w:hAnsi="Times New Roman" w:cs="Times New Roman"/>
          <w:color w:val="000000"/>
          <w:sz w:val="24"/>
          <w:szCs w:val="24"/>
        </w:rPr>
        <w:t>CABs;</w:t>
      </w:r>
      <w:proofErr w:type="gramEnd"/>
      <w:r>
        <w:rPr>
          <w:rFonts w:ascii="Times New Roman" w:eastAsia="Times New Roman" w:hAnsi="Times New Roman" w:cs="Times New Roman"/>
          <w:color w:val="000000"/>
          <w:sz w:val="24"/>
          <w:szCs w:val="24"/>
        </w:rPr>
        <w:t xml:space="preserve"> i.e., Four Loko, </w:t>
      </w:r>
      <w:r w:rsidR="00A7529F">
        <w:rPr>
          <w:rFonts w:ascii="Times New Roman" w:eastAsia="Times New Roman" w:hAnsi="Times New Roman" w:cs="Times New Roman"/>
          <w:color w:val="000000"/>
          <w:sz w:val="24"/>
          <w:szCs w:val="24"/>
        </w:rPr>
        <w:t>Moonshot</w:t>
      </w:r>
      <w:r>
        <w:rPr>
          <w:rFonts w:ascii="Times New Roman" w:eastAsia="Times New Roman" w:hAnsi="Times New Roman" w:cs="Times New Roman"/>
          <w:color w:val="000000"/>
          <w:sz w:val="24"/>
          <w:szCs w:val="24"/>
        </w:rPr>
        <w:t>, Joose), whether purchased or mixed by students, are prohibited on campus.</w:t>
      </w:r>
    </w:p>
    <w:p w14:paraId="00000047"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rPr>
      </w:pPr>
    </w:p>
    <w:p w14:paraId="00000048" w14:textId="77777777" w:rsidR="004F3CCA" w:rsidRDefault="008579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 Student fees cannot be used to purchase alcohol.</w:t>
      </w:r>
    </w:p>
    <w:p w14:paraId="00000049"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4A"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 It is against the law for anyone to sell or distribute any alcoholic beverage to a person under 21 years of age or to aid or abet such a person in selling, purchasing, distributing, or possessing any alcoholic beverage.</w:t>
      </w:r>
    </w:p>
    <w:p w14:paraId="0000004B"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4C"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2.3.7 Kegs are not permitted on campus. Students are not to possess kegs, or any common source containers of alcohol such as “party balls,” or use any item such as bathtubs, trash cans, or similar containers to hold alcohol. </w:t>
      </w:r>
    </w:p>
    <w:p w14:paraId="0000004D"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4E"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roofErr w:type="gramStart"/>
      <w:r>
        <w:rPr>
          <w:rFonts w:ascii="Times New Roman" w:eastAsia="Times New Roman" w:hAnsi="Times New Roman" w:cs="Times New Roman"/>
          <w:color w:val="000000"/>
          <w:sz w:val="24"/>
          <w:szCs w:val="24"/>
        </w:rPr>
        <w:t>7.a</w:t>
      </w:r>
      <w:proofErr w:type="gramEnd"/>
      <w:sdt>
        <w:sdtPr>
          <w:tag w:val="goog_rdk_32"/>
          <w:id w:val="1848447332"/>
        </w:sdtPr>
        <w:sdtContent>
          <w:r>
            <w:rPr>
              <w:rFonts w:ascii="Times New Roman" w:eastAsia="Times New Roman" w:hAnsi="Times New Roman" w:cs="Times New Roman"/>
              <w:color w:val="000000"/>
              <w:sz w:val="24"/>
              <w:szCs w:val="24"/>
            </w:rPr>
            <w:t>.</w:t>
          </w:r>
        </w:sdtContent>
      </w:sdt>
      <w:r>
        <w:rPr>
          <w:rFonts w:ascii="Times New Roman" w:eastAsia="Times New Roman" w:hAnsi="Times New Roman" w:cs="Times New Roman"/>
          <w:color w:val="000000"/>
          <w:sz w:val="24"/>
          <w:szCs w:val="24"/>
        </w:rPr>
        <w:t xml:space="preserve"> Kegs or any other rapid alcohol consumption paraphernalia brought onto campus will be seized as contraband by campus police and the contents destroyed. </w:t>
      </w:r>
    </w:p>
    <w:p w14:paraId="0000004F"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50"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2.3.7.b. Kegs may be retrieved with proof of ownership when the student is prepared to remove them from campus. </w:t>
      </w:r>
    </w:p>
    <w:p w14:paraId="00000051"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52" w14:textId="77777777" w:rsidR="004F3CCA" w:rsidRDefault="0085790E">
      <w:p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sz w:val="24"/>
          <w:szCs w:val="24"/>
        </w:rPr>
        <w:t>2.3.7.c</w:t>
      </w:r>
      <w:sdt>
        <w:sdtPr>
          <w:tag w:val="goog_rdk_33"/>
          <w:id w:val="1876119469"/>
        </w:sdtPr>
        <w:sdtContent>
          <w:r>
            <w:rPr>
              <w:rFonts w:ascii="Times New Roman" w:eastAsia="Times New Roman" w:hAnsi="Times New Roman" w:cs="Times New Roman"/>
              <w:color w:val="000000"/>
              <w:sz w:val="24"/>
              <w:szCs w:val="24"/>
            </w:rPr>
            <w:t>.</w:t>
          </w:r>
        </w:sdtContent>
      </w:sdt>
      <w:r>
        <w:rPr>
          <w:rFonts w:ascii="Times New Roman" w:eastAsia="Times New Roman" w:hAnsi="Times New Roman" w:cs="Times New Roman"/>
          <w:color w:val="000000"/>
          <w:sz w:val="24"/>
          <w:szCs w:val="24"/>
        </w:rPr>
        <w:t xml:space="preserve"> The chancellor of The University of North Carolina at Pembroke reserves the right to approve the use of</w:t>
      </w:r>
      <w:r>
        <w:rPr>
          <w:color w:val="000000"/>
        </w:rPr>
        <w:t xml:space="preserve"> </w:t>
      </w:r>
      <w:r>
        <w:rPr>
          <w:rFonts w:ascii="Times New Roman" w:eastAsia="Times New Roman" w:hAnsi="Times New Roman" w:cs="Times New Roman"/>
          <w:color w:val="000000"/>
          <w:sz w:val="24"/>
          <w:szCs w:val="24"/>
        </w:rPr>
        <w:t xml:space="preserve">alcoholic beverages (including kegs of beer) at special functions, provided appropriate permits are obtained from the </w:t>
      </w:r>
      <w:hyperlink r:id="rId35">
        <w:r>
          <w:rPr>
            <w:rFonts w:ascii="Times New Roman" w:eastAsia="Times New Roman" w:hAnsi="Times New Roman" w:cs="Times New Roman"/>
            <w:color w:val="0000FF"/>
            <w:sz w:val="24"/>
            <w:szCs w:val="24"/>
            <w:u w:val="single"/>
          </w:rPr>
          <w:t>North Carolina Alcoholic Beverage Control Commission</w:t>
        </w:r>
      </w:hyperlink>
      <w:r>
        <w:rPr>
          <w:rFonts w:ascii="Times New Roman" w:eastAsia="Times New Roman" w:hAnsi="Times New Roman" w:cs="Times New Roman"/>
          <w:color w:val="000000"/>
          <w:sz w:val="24"/>
          <w:szCs w:val="24"/>
        </w:rPr>
        <w:t xml:space="preserve"> and in accordance with </w:t>
      </w:r>
      <w:hyperlink r:id="rId36">
        <w:r>
          <w:rPr>
            <w:rFonts w:ascii="Times New Roman" w:eastAsia="Times New Roman" w:hAnsi="Times New Roman" w:cs="Times New Roman"/>
            <w:color w:val="0000FF"/>
            <w:sz w:val="24"/>
            <w:szCs w:val="24"/>
            <w:u w:val="single"/>
          </w:rPr>
          <w:t>UNCP Policy 03.00.02</w:t>
        </w:r>
      </w:hyperlink>
      <w:r>
        <w:rPr>
          <w:rFonts w:ascii="Times New Roman" w:eastAsia="Times New Roman" w:hAnsi="Times New Roman" w:cs="Times New Roman"/>
          <w:color w:val="000000"/>
          <w:sz w:val="24"/>
          <w:szCs w:val="24"/>
        </w:rPr>
        <w:t>.</w:t>
      </w:r>
    </w:p>
    <w:p w14:paraId="00000053"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54"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 Beer funnels or other alcohol paraphernalia used for rapid consumption are not permitted anywhere on campus.</w:t>
      </w:r>
    </w:p>
    <w:p w14:paraId="00000055"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56"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 Students are not allowed to construct or own a table used for the purpose of beer pong on campus.</w:t>
      </w:r>
    </w:p>
    <w:p w14:paraId="00000057"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58" w14:textId="77777777" w:rsidR="004F3CCA" w:rsidRDefault="0085790E">
      <w:pPr>
        <w:pBdr>
          <w:top w:val="nil"/>
          <w:left w:val="nil"/>
          <w:bottom w:val="nil"/>
          <w:right w:val="nil"/>
          <w:between w:val="nil"/>
        </w:pBdr>
        <w:tabs>
          <w:tab w:val="left" w:pos="9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2.3.10 Employees are not permitted to consume alcohol while working. Alcohol served at university sponsored events (e.g., holiday celebrations) is considered an exception; however, employees are encouraged to consult with their supervisors before consuming alcohol at such events; other sections of this policy (e.g., 2.3.12 – excessive/harmful use) still apply.</w:t>
      </w:r>
    </w:p>
    <w:p w14:paraId="00000059" w14:textId="77777777" w:rsidR="004F3CCA" w:rsidRDefault="004F3CCA">
      <w:pPr>
        <w:pBdr>
          <w:top w:val="nil"/>
          <w:left w:val="nil"/>
          <w:bottom w:val="nil"/>
          <w:right w:val="nil"/>
          <w:between w:val="nil"/>
        </w:pBdr>
        <w:tabs>
          <w:tab w:val="left" w:pos="990"/>
        </w:tabs>
        <w:spacing w:after="0" w:line="240" w:lineRule="auto"/>
        <w:rPr>
          <w:rFonts w:ascii="Times New Roman" w:eastAsia="Times New Roman" w:hAnsi="Times New Roman" w:cs="Times New Roman"/>
          <w:color w:val="000000"/>
          <w:sz w:val="24"/>
          <w:szCs w:val="24"/>
        </w:rPr>
      </w:pPr>
    </w:p>
    <w:p w14:paraId="0000005A" w14:textId="77777777" w:rsidR="004F3CCA" w:rsidRDefault="0085790E">
      <w:pPr>
        <w:pBdr>
          <w:top w:val="nil"/>
          <w:left w:val="nil"/>
          <w:bottom w:val="nil"/>
          <w:right w:val="nil"/>
          <w:between w:val="nil"/>
        </w:pBdr>
        <w:tabs>
          <w:tab w:val="left" w:pos="9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2.3.11 Employees are not permitted to report to work (i.e., physically on campus or for remote work hours) under the influence of alcohol. The N. C. General Statute § 20-4.01 (48b) defines</w:t>
      </w:r>
      <w:r>
        <w:rPr>
          <w:color w:val="000000"/>
        </w:rPr>
        <w:t xml:space="preserve"> </w:t>
      </w:r>
      <w:r>
        <w:rPr>
          <w:rFonts w:ascii="Times New Roman" w:eastAsia="Times New Roman" w:hAnsi="Times New Roman" w:cs="Times New Roman"/>
          <w:color w:val="000000"/>
          <w:sz w:val="24"/>
          <w:szCs w:val="24"/>
        </w:rPr>
        <w:t>under the influence of an impairing substance as the state of a person having his physical or mental faculties, or both, appreciably impaired by an impairing substance.</w:t>
      </w:r>
    </w:p>
    <w:p w14:paraId="0000005B"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5C" w14:textId="38C51734"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2.3.12 Students and employees may not engage in excessive and/or harmful use of alcohol on campus. For students, excessive and/or harmful use of alcohol is any </w:t>
      </w:r>
      <w:sdt>
        <w:sdtPr>
          <w:tag w:val="goog_rdk_34"/>
          <w:id w:val="-269701341"/>
        </w:sdtPr>
        <w:sdtContent>
          <w:r>
            <w:rPr>
              <w:rFonts w:ascii="Times New Roman" w:eastAsia="Times New Roman" w:hAnsi="Times New Roman" w:cs="Times New Roman"/>
              <w:color w:val="000000"/>
              <w:sz w:val="24"/>
              <w:szCs w:val="24"/>
            </w:rPr>
            <w:t xml:space="preserve">misuse </w:t>
          </w:r>
        </w:sdtContent>
      </w:sdt>
      <w:sdt>
        <w:sdtPr>
          <w:tag w:val="goog_rdk_35"/>
          <w:id w:val="1147870040"/>
          <w:showingPlcHdr/>
        </w:sdtPr>
        <w:sdtContent>
          <w:r>
            <w:t xml:space="preserve">     </w:t>
          </w:r>
        </w:sdtContent>
      </w:sdt>
      <w:r>
        <w:rPr>
          <w:rFonts w:ascii="Times New Roman" w:eastAsia="Times New Roman" w:hAnsi="Times New Roman" w:cs="Times New Roman"/>
          <w:color w:val="000000"/>
          <w:sz w:val="24"/>
          <w:szCs w:val="24"/>
        </w:rPr>
        <w:t xml:space="preserve">as determined on a case-by-case basis by the director of the Office of Student Conduct. For employees, excessive and/or harmful use of alcohol is any </w:t>
      </w:r>
      <w:sdt>
        <w:sdtPr>
          <w:tag w:val="goog_rdk_36"/>
          <w:id w:val="1095059333"/>
        </w:sdtPr>
        <w:sdtContent>
          <w:r>
            <w:rPr>
              <w:rFonts w:ascii="Times New Roman" w:eastAsia="Times New Roman" w:hAnsi="Times New Roman" w:cs="Times New Roman"/>
              <w:color w:val="000000"/>
              <w:sz w:val="24"/>
              <w:szCs w:val="24"/>
            </w:rPr>
            <w:t xml:space="preserve">misuse </w:t>
          </w:r>
        </w:sdtContent>
      </w:sdt>
      <w:sdt>
        <w:sdtPr>
          <w:tag w:val="goog_rdk_37"/>
          <w:id w:val="443736181"/>
          <w:showingPlcHdr/>
        </w:sdtPr>
        <w:sdtContent>
          <w:r>
            <w:t xml:space="preserve">     </w:t>
          </w:r>
        </w:sdtContent>
      </w:sdt>
      <w:r>
        <w:rPr>
          <w:rFonts w:ascii="Times New Roman" w:eastAsia="Times New Roman" w:hAnsi="Times New Roman" w:cs="Times New Roman"/>
          <w:color w:val="000000"/>
          <w:sz w:val="24"/>
          <w:szCs w:val="24"/>
        </w:rPr>
        <w:t>as determined on a case-by-case basis by the Director of Employee Relations and Workforce Development. Examples of excessive and/or harmful use of alcohol include, but are not limited to:</w:t>
      </w:r>
    </w:p>
    <w:p w14:paraId="0000005D"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5E"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2.3.12.a. use of alcohol which leads to medical consequences such as passing out, blackouts (loss of memory), gastritis (vomiting, retching), physical injuries, or other medical problems;</w:t>
      </w:r>
    </w:p>
    <w:p w14:paraId="0000005F"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0"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2.3.12.b. use of alcohol in association with inappropriate behavior;</w:t>
      </w:r>
    </w:p>
    <w:p w14:paraId="00000061"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2"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2.3.12.c. a pattern of episodes of alcohol related violations of the Student Code of Conduct, Faculty Handbook, or State Human Resources Manual; and</w:t>
      </w:r>
    </w:p>
    <w:p w14:paraId="00000063"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4" w14:textId="7C17F35D"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2.3.12.d. a single episode of intoxication in which the director of the Office of Student Conduct believes that the level of alcohol consumption posed a risk to the student’s health or well-being. Students who fall under this category of policy violation may be referred to the </w:t>
      </w:r>
      <w:sdt>
        <w:sdtPr>
          <w:tag w:val="goog_rdk_38"/>
          <w:id w:val="1681626106"/>
        </w:sdtPr>
        <w:sdtContent>
          <w:r>
            <w:rPr>
              <w:rFonts w:ascii="Times New Roman" w:eastAsia="Times New Roman" w:hAnsi="Times New Roman" w:cs="Times New Roman"/>
              <w:color w:val="000000"/>
              <w:sz w:val="24"/>
              <w:szCs w:val="24"/>
            </w:rPr>
            <w:t xml:space="preserve">CARE Team </w:t>
          </w:r>
        </w:sdtContent>
      </w:sdt>
      <w:sdt>
        <w:sdtPr>
          <w:tag w:val="goog_rdk_39"/>
          <w:id w:val="1181393038"/>
          <w:showingPlcHdr/>
        </w:sdtPr>
        <w:sdtContent>
          <w:r>
            <w:t xml:space="preserve">     </w:t>
          </w:r>
        </w:sdtContent>
      </w:sdt>
      <w:r>
        <w:rPr>
          <w:rFonts w:ascii="Times New Roman" w:eastAsia="Times New Roman" w:hAnsi="Times New Roman" w:cs="Times New Roman"/>
          <w:color w:val="000000"/>
          <w:sz w:val="24"/>
          <w:szCs w:val="24"/>
        </w:rPr>
        <w:t xml:space="preserve"> if their behavior is deemed a safety risk (Section V, Administrative Policies of the Student Handbook).</w:t>
      </w:r>
    </w:p>
    <w:p w14:paraId="00000065"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6"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2.3.13 Students should make themselves aware of the Social Host Liability Law detailed in section 3.4 of this drug and alcohol policy. </w:t>
      </w:r>
    </w:p>
    <w:p w14:paraId="00000067"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8"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Illegal Drugs</w:t>
      </w:r>
    </w:p>
    <w:p w14:paraId="00000069"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A"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2.4.1 Students and employees are responsible, as citizens, for knowing about and complying with the provisions of North Carolina law that make it a crime to manufacture, sell, distribute, use, or possess those drugs designated collectively as “controlled substances” in Article 5 of Chapter 90 of the North Carolina General Statutes. </w:t>
      </w:r>
    </w:p>
    <w:p w14:paraId="0000006B"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C" w14:textId="70FFDF05"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 The possession of illegal drugs and illegal drug usage on campus is prohibited. This includes the usage (including, but not limited to, consumption, injection, smoking/inhalation, etc.), manufacture, possession, or distribution of illegal drugs or significantly mind-altering substances, pharmaceutical and otherwise (including salvia divinorum, medical marijuana, and synthetic forms of banned substances, including, but not limited to, K2, Spice, Black Magic, etc.); inappropriate/illegal use or distribution of any pharmaceutical product; being in the presence of others while the above mentioned drug use is occurring; or possession of drug paraphernalia, including bongs.</w:t>
      </w:r>
    </w:p>
    <w:p w14:paraId="0000006D"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6E" w14:textId="6E1F4BCF"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Improper Use and Misuse of Legal Drugs</w:t>
      </w:r>
    </w:p>
    <w:p w14:paraId="0000006F"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70"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2.5.1 The misuse of legal medications can lead to serious health complications for the user. Misuse of medications can lead an individual to exhibit behavior which is dangerous to themselves and others. The university strongly supports efforts of individuals to change maladaptive behavior and offers services through Counseling and Psychological Services, Student Health Services, and the Employee Assistance Program. Intentional misuse and disruptive behavior may result in disciplinary action. </w:t>
      </w:r>
    </w:p>
    <w:p w14:paraId="00000071"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72"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2.5.2 Prescription and Over-the-Counter Medications (OTCs) </w:t>
      </w:r>
    </w:p>
    <w:p w14:paraId="00000073"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74"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2.5.2.a. Students and employees are prohibited from using prescription medications not prescribed to them by a medical professional. </w:t>
      </w:r>
    </w:p>
    <w:p w14:paraId="00000075"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76"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2.5.2.b. Students and employees are prohibited from distributing prescription medications prescribed to them to others; this includes giving or selling medications.   </w:t>
      </w:r>
    </w:p>
    <w:p w14:paraId="00000077"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78"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2.5.2.c. Students and employees who have prescription medications are responsible for taking those medications as they were prescribed to them. Prescriptions must have the correct name printed on the container and must be current.    </w:t>
      </w:r>
    </w:p>
    <w:p w14:paraId="00000079"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7A"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2.5.2.d. Students and employees are responsible for taking over-the-counter medications as indicated on the package. Using OTCs in ways and in amounts outside of their intended use is a violation of this policy.</w:t>
      </w:r>
    </w:p>
    <w:p w14:paraId="0000007B"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7C"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Tobacco</w:t>
      </w:r>
    </w:p>
    <w:p w14:paraId="0000007D"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7E"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 Students and employees are responsible for reviewing and adhering to the </w:t>
      </w:r>
      <w:hyperlink r:id="rId37">
        <w:r>
          <w:rPr>
            <w:rFonts w:ascii="Times New Roman" w:eastAsia="Times New Roman" w:hAnsi="Times New Roman" w:cs="Times New Roman"/>
            <w:color w:val="0000FF"/>
            <w:sz w:val="24"/>
            <w:szCs w:val="24"/>
            <w:u w:val="single"/>
          </w:rPr>
          <w:t>University Smoking Policy (POL 04.25.06).</w:t>
        </w:r>
      </w:hyperlink>
    </w:p>
    <w:p w14:paraId="0000007F"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80"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Hazing </w:t>
      </w:r>
    </w:p>
    <w:p w14:paraId="00000081"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82"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2.7.1 The </w:t>
      </w:r>
      <w:hyperlink r:id="rId38">
        <w:r>
          <w:rPr>
            <w:rFonts w:ascii="Times New Roman" w:eastAsia="Times New Roman" w:hAnsi="Times New Roman" w:cs="Times New Roman"/>
            <w:color w:val="0000FF"/>
            <w:sz w:val="24"/>
            <w:szCs w:val="24"/>
            <w:u w:val="single"/>
          </w:rPr>
          <w:t>N. C. General Statute § 14-35</w:t>
        </w:r>
      </w:hyperlink>
      <w:r>
        <w:rPr>
          <w:rFonts w:ascii="Times New Roman" w:eastAsia="Times New Roman" w:hAnsi="Times New Roman" w:cs="Times New Roman"/>
          <w:color w:val="000000"/>
          <w:sz w:val="24"/>
          <w:szCs w:val="24"/>
        </w:rPr>
        <w:t xml:space="preserve"> defines hazing as follows: “to subject another student to physical injury as part of an initiation, or as a prerequisite to membership, into any organized school group.”</w:t>
      </w:r>
    </w:p>
    <w:p w14:paraId="00000083"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84"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2.7.2 Any form of hazing is prohibited both on and off campus. Hazing violations that involve drugs and/or alcohol constitute a violation of this drug and alcohol policy as well and will be subject to sanctioning.  </w:t>
      </w:r>
    </w:p>
    <w:p w14:paraId="00000085"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86"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ENFORCEMENT AND PENALTIES </w:t>
      </w:r>
    </w:p>
    <w:p w14:paraId="00000087"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88"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Students, faculty, and staff are responsible, as members of the university community, for knowing about and complying with UNCP’s Institutional Policy on Drugs and Alcohol as well as North Carolina law regulating the use of alcohol and drugs. </w:t>
      </w:r>
    </w:p>
    <w:p w14:paraId="00000089"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8A"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Students, faculty, and staff are responsible, as citizens, for knowing about and complying with the provisions of North Carolina law that make it a crime to possess, sell, distribute, or manufacture those drugs designated collectively as “controlled substances” in Article 5 of Chapter 90 of the North Carolina General Statutes. Any member of the university community who violates that law is subject both to prosecution and punishment by the civil authorities and to disciplinary proceedings by the university. It is not “double jeopardy” for both the civil authorities and the University to proceed against and punish a person for the same specified conduct. The university will initiate its own disciplinary proceeding against a student, faculty member, or staff member who the alleged conduct is deemed to affect the interest of the university.</w:t>
      </w:r>
    </w:p>
    <w:p w14:paraId="0000008B"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8C"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Guests on UNCP’s campus found in violation of this drug and alcohol policy shall be required to leave campus and could face additional sanctions, including arrest and criminal charges. Students who have guests on campus are responsible for their guests at all times and will be held accountable for their guest’s actions.</w:t>
      </w:r>
    </w:p>
    <w:p w14:paraId="0000008D"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8E"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Social Host Liability Law </w:t>
      </w:r>
    </w:p>
    <w:p w14:paraId="0000008F"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90"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 In addition to the substantial criminal penalties for furnishing alcohol to an underage person (see section 3.6.2.c) or helping an underage person obtain alcohol, individuals and student groups serving alcohol to friends or guests should be aware that if:</w:t>
      </w:r>
    </w:p>
    <w:p w14:paraId="00000091"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92"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3.4.1.a. a person serves an alcoholic beverage to someone whom the server knew, or should have known, was under the influence of alcohol; and</w:t>
      </w:r>
    </w:p>
    <w:p w14:paraId="00000093"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94"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3.4.1.b. the server knew that person would shortly thereafter drive an automobile, a jury could conclude some injury could result from the negligent conduct. </w:t>
      </w:r>
    </w:p>
    <w:p w14:paraId="00000095"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96"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3.4.2 This means that, if someone is injured by a drunk driver and sues the person(s) who served the driver alcohol, a jury might find that the server(s) were partly responsible for the injuries and order the server(s) to pay substantial damages to the injured person or his/her estate. Significant personal consequences could result to the host or provider of the alcohol. The above information is not intended as legal advice. If uncertain about this issue, contact a private attorney.</w:t>
      </w:r>
    </w:p>
    <w:p w14:paraId="00000097"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98"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 Policy Implementation and Reporting </w:t>
      </w:r>
    </w:p>
    <w:p w14:paraId="00000099"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9A" w14:textId="6D6380AA"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 All drug and alcohol violations on the UNCP campus are reported via the </w:t>
      </w:r>
      <w:hyperlink r:id="rId39">
        <w:r>
          <w:rPr>
            <w:rFonts w:ascii="Times New Roman" w:eastAsia="Times New Roman" w:hAnsi="Times New Roman" w:cs="Times New Roman"/>
            <w:color w:val="0000FF"/>
            <w:sz w:val="24"/>
            <w:szCs w:val="24"/>
            <w:u w:val="single"/>
          </w:rPr>
          <w:t>Crime Awareness and Campus Security Act [20 US Code 1092 (f)]</w:t>
        </w:r>
      </w:hyperlink>
      <w:r>
        <w:rPr>
          <w:rFonts w:ascii="Times New Roman" w:eastAsia="Times New Roman" w:hAnsi="Times New Roman" w:cs="Times New Roman"/>
          <w:color w:val="000000"/>
          <w:sz w:val="24"/>
          <w:szCs w:val="24"/>
        </w:rPr>
        <w:t xml:space="preserve"> (CACSA), required by the </w:t>
      </w:r>
      <w:hyperlink r:id="rId40">
        <w:r>
          <w:rPr>
            <w:rFonts w:ascii="Times New Roman" w:eastAsia="Times New Roman" w:hAnsi="Times New Roman" w:cs="Times New Roman"/>
            <w:color w:val="0000FF"/>
            <w:sz w:val="24"/>
            <w:szCs w:val="24"/>
            <w:u w:val="single"/>
          </w:rPr>
          <w:t>Jeanne Clery Disclosure of Campus Security Policy and Campus Crime Statistics Act</w:t>
        </w:r>
      </w:hyperlink>
      <w:r>
        <w:rPr>
          <w:rFonts w:ascii="Times New Roman" w:eastAsia="Times New Roman" w:hAnsi="Times New Roman" w:cs="Times New Roman"/>
          <w:color w:val="000000"/>
          <w:sz w:val="24"/>
          <w:szCs w:val="24"/>
        </w:rPr>
        <w:t xml:space="preserve">. The report is compiled in accordance with the guidelines set forth in the </w:t>
      </w:r>
      <w:hyperlink r:id="rId41">
        <w:r>
          <w:rPr>
            <w:rFonts w:ascii="Times New Roman" w:eastAsia="Times New Roman" w:hAnsi="Times New Roman" w:cs="Times New Roman"/>
            <w:color w:val="0000FF"/>
            <w:sz w:val="24"/>
            <w:szCs w:val="24"/>
            <w:u w:val="single"/>
          </w:rPr>
          <w:t>U.S. Department of Education, Office of Postsecondary Education, The Handbook for Campus Crime Reporting</w:t>
        </w:r>
      </w:hyperlink>
      <w:r>
        <w:rPr>
          <w:rFonts w:ascii="Times New Roman" w:eastAsia="Times New Roman" w:hAnsi="Times New Roman" w:cs="Times New Roman"/>
          <w:color w:val="000000"/>
          <w:sz w:val="24"/>
          <w:szCs w:val="24"/>
        </w:rPr>
        <w:t xml:space="preserve">, Washington, DC, 2005, and is completed by Campus Policy. </w:t>
      </w:r>
      <w:sdt>
        <w:sdtPr>
          <w:tag w:val="goog_rdk_44"/>
          <w:id w:val="-2101242336"/>
        </w:sdtPr>
        <w:sdtContent>
          <w:hyperlink r:id="rId42" w:history="1">
            <w:r>
              <w:rPr>
                <w:rFonts w:ascii="Times New Roman" w:eastAsia="Times New Roman" w:hAnsi="Times New Roman" w:cs="Times New Roman"/>
                <w:color w:val="000000"/>
                <w:sz w:val="24"/>
                <w:szCs w:val="24"/>
              </w:rPr>
              <w:t>UNCP Student Handbook</w:t>
            </w:r>
          </w:hyperlink>
          <w:r>
            <w:rPr>
              <w:rFonts w:ascii="Times New Roman" w:eastAsia="Times New Roman" w:hAnsi="Times New Roman" w:cs="Times New Roman"/>
              <w:color w:val="000000"/>
              <w:sz w:val="24"/>
              <w:szCs w:val="24"/>
            </w:rPr>
            <w:t>.</w:t>
          </w:r>
        </w:sdtContent>
      </w:sdt>
      <w:sdt>
        <w:sdtPr>
          <w:tag w:val="goog_rdk_45"/>
          <w:id w:val="-1630465452"/>
          <w:showingPlcHdr/>
        </w:sdtPr>
        <w:sdtContent>
          <w:r>
            <w:t xml:space="preserve">     </w:t>
          </w:r>
        </w:sdtContent>
      </w:sdt>
    </w:p>
    <w:p w14:paraId="0000009B"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9C"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3.6 Sanctions for Student Misconduct </w:t>
      </w:r>
    </w:p>
    <w:p w14:paraId="0000009D"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9E"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3.6.1 Process for Imposition of Penalties </w:t>
      </w:r>
    </w:p>
    <w:p w14:paraId="0000009F"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A0"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3.6.1.a. Students are subject to all local, state, and federal laws relating to drug use and possession. Action on the part of the university is based upon its right to carry out its appropriate mission and is not designed to be merely punitive. University action is not dependent upon and does not preclude criminal or civil action in the courts.</w:t>
      </w:r>
    </w:p>
    <w:p w14:paraId="000000A1"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sdt>
      <w:sdtPr>
        <w:tag w:val="goog_rdk_49"/>
        <w:id w:val="679469601"/>
      </w:sdtPr>
      <w:sdtContent>
        <w:p w14:paraId="000000A2" w14:textId="1D4BED60" w:rsidR="004F3CCA" w:rsidRDefault="00000000" w:rsidP="0085790E">
          <w:pPr>
            <w:spacing w:after="0" w:line="240" w:lineRule="auto"/>
            <w:rPr>
              <w:rFonts w:ascii="Times New Roman" w:eastAsia="Times New Roman" w:hAnsi="Times New Roman" w:cs="Times New Roman"/>
              <w:color w:val="000000"/>
              <w:sz w:val="24"/>
              <w:szCs w:val="24"/>
            </w:rPr>
          </w:pPr>
          <w:sdt>
            <w:sdtPr>
              <w:tag w:val="goog_rdk_47"/>
              <w:id w:val="1868792576"/>
            </w:sdtPr>
            <w:sdtContent>
              <w:r w:rsidR="0085790E">
                <w:rPr>
                  <w:rFonts w:ascii="Times New Roman" w:eastAsia="Times New Roman" w:hAnsi="Times New Roman" w:cs="Times New Roman"/>
                  <w:color w:val="000000"/>
                  <w:sz w:val="24"/>
                  <w:szCs w:val="24"/>
                </w:rPr>
                <w:t xml:space="preserve">3.6.1.b. Penalties will be imposed by the university in accordance with procedural safeguards applicable to disciplinary actions against students as required by </w:t>
              </w:r>
              <w:hyperlink r:id="rId43" w:history="1">
                <w:r w:rsidR="0085790E">
                  <w:rPr>
                    <w:rFonts w:ascii="Times New Roman" w:eastAsia="Times New Roman" w:hAnsi="Times New Roman" w:cs="Times New Roman"/>
                    <w:color w:val="000000"/>
                    <w:sz w:val="24"/>
                    <w:szCs w:val="24"/>
                  </w:rPr>
                  <w:t>Section 603</w:t>
                </w:r>
              </w:hyperlink>
              <w:r w:rsidR="0085790E">
                <w:rPr>
                  <w:rFonts w:ascii="Times New Roman" w:eastAsia="Times New Roman" w:hAnsi="Times New Roman" w:cs="Times New Roman"/>
                  <w:color w:val="000000"/>
                  <w:sz w:val="24"/>
                  <w:szCs w:val="24"/>
                </w:rPr>
                <w:t xml:space="preserve"> of The Code. </w:t>
              </w:r>
            </w:sdtContent>
          </w:sdt>
          <w:sdt>
            <w:sdtPr>
              <w:tag w:val="goog_rdk_48"/>
              <w:id w:val="-324512799"/>
              <w:showingPlcHdr/>
            </w:sdtPr>
            <w:sdtContent>
              <w:r w:rsidR="0085790E">
                <w:t xml:space="preserve">     </w:t>
              </w:r>
            </w:sdtContent>
          </w:sdt>
        </w:p>
      </w:sdtContent>
    </w:sdt>
    <w:p w14:paraId="000000A3"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A9" w14:textId="15E5153C" w:rsidR="004F3CC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sdt>
        <w:sdtPr>
          <w:tag w:val="goog_rdk_51"/>
          <w:id w:val="1856690580"/>
        </w:sdtPr>
        <w:sdtContent>
          <w:r w:rsidR="0085790E">
            <w:rPr>
              <w:rFonts w:ascii="Times New Roman" w:eastAsia="Times New Roman" w:hAnsi="Times New Roman" w:cs="Times New Roman"/>
              <w:color w:val="000000"/>
              <w:sz w:val="24"/>
              <w:szCs w:val="24"/>
            </w:rPr>
            <w:t>3.6.1.c. Sanctioning for violations of this drug and alcohol policy will reflect UNCP’s commitment to reducing underage and high-risk substance use, misuse, and abuse as well as to adherence to</w:t>
          </w:r>
          <w:r w:rsidR="0085790E">
            <w:rPr>
              <w:color w:val="000000"/>
            </w:rPr>
            <w:t xml:space="preserve"> </w:t>
          </w:r>
          <w:hyperlink r:id="rId44">
            <w:r w:rsidR="0085790E">
              <w:rPr>
                <w:rFonts w:ascii="Times New Roman" w:eastAsia="Times New Roman" w:hAnsi="Times New Roman" w:cs="Times New Roman"/>
                <w:color w:val="0000FF"/>
                <w:sz w:val="24"/>
                <w:szCs w:val="24"/>
                <w:u w:val="single"/>
              </w:rPr>
              <w:t>N.C. General Statute § 18B-302</w:t>
            </w:r>
          </w:hyperlink>
          <w:r w:rsidR="0085790E">
            <w:rPr>
              <w:rFonts w:ascii="Times New Roman" w:eastAsia="Times New Roman" w:hAnsi="Times New Roman" w:cs="Times New Roman"/>
              <w:color w:val="000000"/>
              <w:sz w:val="24"/>
              <w:szCs w:val="24"/>
            </w:rPr>
            <w:t>.</w:t>
          </w:r>
          <w:r w:rsidR="0085790E">
            <w:rPr>
              <w:color w:val="0000FF"/>
            </w:rPr>
            <w:t xml:space="preserve"> </w:t>
          </w:r>
          <w:r w:rsidR="0085790E">
            <w:rPr>
              <w:rFonts w:ascii="Times New Roman" w:eastAsia="Times New Roman" w:hAnsi="Times New Roman" w:cs="Times New Roman"/>
              <w:color w:val="000000"/>
              <w:sz w:val="24"/>
              <w:szCs w:val="24"/>
            </w:rPr>
            <w:t>As such, all sanctions</w:t>
          </w:r>
          <w:r w:rsidR="0085790E">
            <w:rPr>
              <w:rFonts w:ascii="Times New Roman" w:eastAsia="Times New Roman" w:hAnsi="Times New Roman" w:cs="Times New Roman"/>
              <w:color w:val="0000FF"/>
              <w:sz w:val="24"/>
              <w:szCs w:val="24"/>
            </w:rPr>
            <w:t xml:space="preserve"> </w:t>
          </w:r>
          <w:r w:rsidR="0085790E">
            <w:rPr>
              <w:rFonts w:ascii="Times New Roman" w:eastAsia="Times New Roman" w:hAnsi="Times New Roman" w:cs="Times New Roman"/>
              <w:color w:val="000000"/>
              <w:sz w:val="24"/>
              <w:szCs w:val="24"/>
            </w:rPr>
            <w:t xml:space="preserve">will be enforced on a case-by-case basis via the student conduct process. </w:t>
          </w:r>
          <w:sdt>
            <w:sdtPr>
              <w:tag w:val="goog_rdk_50"/>
              <w:id w:val="1921216348"/>
              <w:showingPlcHdr/>
            </w:sdtPr>
            <w:sdtContent>
              <w:r w:rsidR="0085790E">
                <w:t xml:space="preserve">     </w:t>
              </w:r>
            </w:sdtContent>
          </w:sdt>
        </w:sdtContent>
      </w:sdt>
      <w:sdt>
        <w:sdtPr>
          <w:tag w:val="goog_rdk_53"/>
          <w:id w:val="179166986"/>
        </w:sdtPr>
        <w:sdtContent>
          <w:sdt>
            <w:sdtPr>
              <w:tag w:val="goog_rdk_52"/>
              <w:id w:val="1648168599"/>
            </w:sdtPr>
            <w:sdtContent/>
          </w:sdt>
        </w:sdtContent>
      </w:sdt>
      <w:sdt>
        <w:sdtPr>
          <w:tag w:val="goog_rdk_55"/>
          <w:id w:val="970709785"/>
        </w:sdtPr>
        <w:sdtContent>
          <w:sdt>
            <w:sdtPr>
              <w:tag w:val="goog_rdk_54"/>
              <w:id w:val="-597481970"/>
              <w:showingPlcHdr/>
            </w:sdtPr>
            <w:sdtContent>
              <w:r w:rsidR="0085790E">
                <w:t xml:space="preserve">     </w:t>
              </w:r>
            </w:sdtContent>
          </w:sdt>
        </w:sdtContent>
      </w:sdt>
      <w:sdt>
        <w:sdtPr>
          <w:tag w:val="goog_rdk_57"/>
          <w:id w:val="709231769"/>
        </w:sdtPr>
        <w:sdtContent>
          <w:sdt>
            <w:sdtPr>
              <w:tag w:val="goog_rdk_56"/>
              <w:id w:val="-933974938"/>
            </w:sdtPr>
            <w:sdtContent/>
          </w:sdt>
        </w:sdtContent>
      </w:sdt>
      <w:sdt>
        <w:sdtPr>
          <w:tag w:val="goog_rdk_59"/>
          <w:id w:val="2142537849"/>
        </w:sdtPr>
        <w:sdtContent>
          <w:sdt>
            <w:sdtPr>
              <w:tag w:val="goog_rdk_58"/>
              <w:id w:val="-1529860585"/>
              <w:showingPlcHdr/>
            </w:sdtPr>
            <w:sdtContent>
              <w:r w:rsidR="0085790E">
                <w:t xml:space="preserve">     </w:t>
              </w:r>
            </w:sdtContent>
          </w:sdt>
        </w:sdtContent>
      </w:sdt>
    </w:p>
    <w:sdt>
      <w:sdtPr>
        <w:tag w:val="goog_rdk_62"/>
        <w:id w:val="-1500957714"/>
      </w:sdtPr>
      <w:sdtContent>
        <w:p w14:paraId="000000AA"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61"/>
              <w:id w:val="-525173898"/>
            </w:sdtPr>
            <w:sdtContent>
              <w:r w:rsidR="0085790E">
                <w:rPr>
                  <w:rFonts w:ascii="Times New Roman" w:eastAsia="Times New Roman" w:hAnsi="Times New Roman" w:cs="Times New Roman"/>
                  <w:color w:val="000000"/>
                  <w:sz w:val="24"/>
                  <w:szCs w:val="24"/>
                </w:rPr>
                <w:t>3.6.2. Minimum Sanctions for Students</w:t>
              </w:r>
            </w:sdtContent>
          </w:sdt>
        </w:p>
      </w:sdtContent>
    </w:sdt>
    <w:sdt>
      <w:sdtPr>
        <w:tag w:val="goog_rdk_64"/>
        <w:id w:val="-1173253363"/>
      </w:sdtPr>
      <w:sdtContent>
        <w:p w14:paraId="000000AB"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63"/>
              <w:id w:val="-2063401772"/>
            </w:sdtPr>
            <w:sdtContent/>
          </w:sdt>
        </w:p>
      </w:sdtContent>
    </w:sdt>
    <w:sdt>
      <w:sdtPr>
        <w:tag w:val="goog_rdk_66"/>
        <w:id w:val="-1083914844"/>
      </w:sdtPr>
      <w:sdtContent>
        <w:p w14:paraId="000000AC"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65"/>
              <w:id w:val="-1080745898"/>
            </w:sdtPr>
            <w:sdtContent>
              <w:r w:rsidR="0085790E">
                <w:rPr>
                  <w:rFonts w:ascii="Times New Roman" w:eastAsia="Times New Roman" w:hAnsi="Times New Roman" w:cs="Times New Roman"/>
                  <w:color w:val="000000"/>
                  <w:sz w:val="24"/>
                  <w:szCs w:val="24"/>
                </w:rPr>
                <w:t xml:space="preserve">3.6.2.a. The Drug and Alcohol Abuse Prevention Program contains minimum sanctions for students in violation of the Drug and Alcohol Policy, including the following offenses: alcohol possession/use, alcohol sale/distribution, drug possession/use, and drug sale/distribution. </w:t>
              </w:r>
            </w:sdtContent>
          </w:sdt>
        </w:p>
      </w:sdtContent>
    </w:sdt>
    <w:sdt>
      <w:sdtPr>
        <w:tag w:val="goog_rdk_68"/>
        <w:id w:val="-893347881"/>
      </w:sdtPr>
      <w:sdtContent>
        <w:p w14:paraId="000000AD"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67"/>
              <w:id w:val="2142923644"/>
            </w:sdtPr>
            <w:sdtContent/>
          </w:sdt>
        </w:p>
      </w:sdtContent>
    </w:sdt>
    <w:sdt>
      <w:sdtPr>
        <w:tag w:val="goog_rdk_70"/>
        <w:id w:val="-1210189027"/>
      </w:sdtPr>
      <w:sdtContent>
        <w:p w14:paraId="000000AE"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69"/>
              <w:id w:val="2006783084"/>
            </w:sdtPr>
            <w:sdtContent>
              <w:r w:rsidR="0085790E">
                <w:rPr>
                  <w:rFonts w:ascii="Times New Roman" w:eastAsia="Times New Roman" w:hAnsi="Times New Roman" w:cs="Times New Roman"/>
                  <w:color w:val="000000"/>
                  <w:sz w:val="24"/>
                  <w:szCs w:val="24"/>
                </w:rPr>
                <w:t xml:space="preserve">3.6.2.b. These sanctions are issued and enforced by the Office of Student Conduct. Sanctions that are not completed will result in a transcript hold as well as other </w:t>
              </w:r>
              <w:proofErr w:type="gramStart"/>
              <w:r w:rsidR="0085790E">
                <w:rPr>
                  <w:rFonts w:ascii="Times New Roman" w:eastAsia="Times New Roman" w:hAnsi="Times New Roman" w:cs="Times New Roman"/>
                  <w:color w:val="000000"/>
                  <w:sz w:val="24"/>
                  <w:szCs w:val="24"/>
                </w:rPr>
                <w:t>possibly elevated</w:t>
              </w:r>
              <w:proofErr w:type="gramEnd"/>
              <w:r w:rsidR="0085790E">
                <w:rPr>
                  <w:rFonts w:ascii="Times New Roman" w:eastAsia="Times New Roman" w:hAnsi="Times New Roman" w:cs="Times New Roman"/>
                  <w:color w:val="000000"/>
                  <w:sz w:val="24"/>
                  <w:szCs w:val="24"/>
                </w:rPr>
                <w:t xml:space="preserve"> consequences to encourage sanction completion.</w:t>
              </w:r>
            </w:sdtContent>
          </w:sdt>
        </w:p>
      </w:sdtContent>
    </w:sdt>
    <w:sdt>
      <w:sdtPr>
        <w:tag w:val="goog_rdk_72"/>
        <w:id w:val="59831840"/>
      </w:sdtPr>
      <w:sdtContent>
        <w:p w14:paraId="000000AF"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71"/>
              <w:id w:val="-449397211"/>
            </w:sdtPr>
            <w:sdtContent/>
          </w:sdt>
        </w:p>
      </w:sdtContent>
    </w:sdt>
    <w:sdt>
      <w:sdtPr>
        <w:tag w:val="goog_rdk_74"/>
        <w:id w:val="1585192857"/>
      </w:sdtPr>
      <w:sdtContent>
        <w:p w14:paraId="000000B0"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73"/>
              <w:id w:val="-1803531742"/>
            </w:sdtPr>
            <w:sdtContent>
              <w:r w:rsidR="0085790E">
                <w:rPr>
                  <w:rFonts w:ascii="Times New Roman" w:eastAsia="Times New Roman" w:hAnsi="Times New Roman" w:cs="Times New Roman"/>
                  <w:color w:val="000000"/>
                  <w:sz w:val="24"/>
                  <w:szCs w:val="24"/>
                </w:rPr>
                <w:t xml:space="preserve">3.6.2.c. Reference </w:t>
              </w:r>
              <w:hyperlink r:id="rId45" w:history="1">
                <w:r w:rsidR="0085790E">
                  <w:rPr>
                    <w:rFonts w:ascii="Times New Roman" w:eastAsia="Times New Roman" w:hAnsi="Times New Roman" w:cs="Times New Roman"/>
                    <w:color w:val="000000"/>
                    <w:sz w:val="24"/>
                    <w:szCs w:val="24"/>
                  </w:rPr>
                  <w:t>the DAAPP</w:t>
                </w:r>
              </w:hyperlink>
              <w:r w:rsidR="0085790E">
                <w:rPr>
                  <w:rFonts w:ascii="Times New Roman" w:eastAsia="Times New Roman" w:hAnsi="Times New Roman" w:cs="Times New Roman"/>
                  <w:color w:val="000000"/>
                  <w:sz w:val="24"/>
                  <w:szCs w:val="24"/>
                </w:rPr>
                <w:t xml:space="preserve"> for specific template sanctions for violations.</w:t>
              </w:r>
            </w:sdtContent>
          </w:sdt>
        </w:p>
      </w:sdtContent>
    </w:sdt>
    <w:sdt>
      <w:sdtPr>
        <w:tag w:val="goog_rdk_76"/>
        <w:id w:val="-1760128555"/>
      </w:sdtPr>
      <w:sdtContent>
        <w:p w14:paraId="000000B1"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75"/>
              <w:id w:val="1888285453"/>
            </w:sdtPr>
            <w:sdtContent/>
          </w:sdt>
        </w:p>
      </w:sdtContent>
    </w:sdt>
    <w:sdt>
      <w:sdtPr>
        <w:tag w:val="goog_rdk_78"/>
        <w:id w:val="-356041077"/>
      </w:sdtPr>
      <w:sdtContent>
        <w:p w14:paraId="000000B2" w14:textId="77777777" w:rsidR="004F3CCA" w:rsidRDefault="00000000">
          <w:pPr>
            <w:rPr>
              <w:rFonts w:ascii="Times New Roman" w:eastAsia="Times New Roman" w:hAnsi="Times New Roman" w:cs="Times New Roman"/>
              <w:color w:val="000000"/>
              <w:sz w:val="24"/>
              <w:szCs w:val="24"/>
            </w:rPr>
          </w:pPr>
          <w:sdt>
            <w:sdtPr>
              <w:tag w:val="goog_rdk_77"/>
              <w:id w:val="-106735999"/>
            </w:sdtPr>
            <w:sdtContent>
              <w:r w:rsidR="0085790E">
                <w:rPr>
                  <w:rFonts w:ascii="Times New Roman" w:eastAsia="Times New Roman" w:hAnsi="Times New Roman" w:cs="Times New Roman"/>
                  <w:color w:val="000000"/>
                  <w:sz w:val="24"/>
                  <w:szCs w:val="24"/>
                </w:rPr>
                <w:t xml:space="preserve">3.7 Sanctions for Employee Misconduct </w:t>
              </w:r>
            </w:sdtContent>
          </w:sdt>
        </w:p>
      </w:sdtContent>
    </w:sdt>
    <w:sdt>
      <w:sdtPr>
        <w:tag w:val="goog_rdk_80"/>
        <w:id w:val="-1548981335"/>
      </w:sdtPr>
      <w:sdtContent>
        <w:p w14:paraId="000000B3"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79"/>
              <w:id w:val="-1119915100"/>
            </w:sdtPr>
            <w:sdtContent>
              <w:r w:rsidR="0085790E">
                <w:rPr>
                  <w:rFonts w:ascii="Times New Roman" w:eastAsia="Times New Roman" w:hAnsi="Times New Roman" w:cs="Times New Roman"/>
                  <w:color w:val="000000"/>
                  <w:sz w:val="24"/>
                  <w:szCs w:val="24"/>
                </w:rPr>
                <w:t xml:space="preserve">3.7.1 The illegal possession, sale, or use of drugs, including alcohol, will not be tolerated at the university. Violation will result in sanctions which may include dismissal from employment and the termination of student status if applicable. The university may impose sanctions if it is proven by a preponderance of evidence that a violation has occurred. UNCP employees are subject to federal, state, and local laws as well as university rules and regulations. Members of the university community are not entitled to greater immunities or privileges before the law than those enjoyed by other </w:t>
              </w:r>
              <w:proofErr w:type="gramStart"/>
              <w:r w:rsidR="0085790E">
                <w:rPr>
                  <w:rFonts w:ascii="Times New Roman" w:eastAsia="Times New Roman" w:hAnsi="Times New Roman" w:cs="Times New Roman"/>
                  <w:color w:val="000000"/>
                  <w:sz w:val="24"/>
                  <w:szCs w:val="24"/>
                </w:rPr>
                <w:t>citizens generally</w:t>
              </w:r>
              <w:proofErr w:type="gramEnd"/>
              <w:r w:rsidR="0085790E">
                <w:rPr>
                  <w:rFonts w:ascii="Times New Roman" w:eastAsia="Times New Roman" w:hAnsi="Times New Roman" w:cs="Times New Roman"/>
                  <w:color w:val="000000"/>
                  <w:sz w:val="24"/>
                  <w:szCs w:val="24"/>
                </w:rPr>
                <w:t xml:space="preserve">. Although the university reserves the right to impose more severe sanctions for any violation of this drug and alcohol policy as circumstances may </w:t>
              </w:r>
              <w:r w:rsidR="0085790E">
                <w:rPr>
                  <w:rFonts w:ascii="Times New Roman" w:eastAsia="Times New Roman" w:hAnsi="Times New Roman" w:cs="Times New Roman"/>
                  <w:color w:val="000000"/>
                  <w:sz w:val="24"/>
                  <w:szCs w:val="24"/>
                </w:rPr>
                <w:lastRenderedPageBreak/>
                <w:t xml:space="preserve">warrant, the minimum penalties that may be imposed for </w:t>
              </w:r>
              <w:proofErr w:type="gramStart"/>
              <w:r w:rsidR="0085790E">
                <w:rPr>
                  <w:rFonts w:ascii="Times New Roman" w:eastAsia="Times New Roman" w:hAnsi="Times New Roman" w:cs="Times New Roman"/>
                  <w:color w:val="000000"/>
                  <w:sz w:val="24"/>
                  <w:szCs w:val="24"/>
                </w:rPr>
                <w:t>particular offenses</w:t>
              </w:r>
              <w:proofErr w:type="gramEnd"/>
              <w:r w:rsidR="0085790E">
                <w:rPr>
                  <w:rFonts w:ascii="Times New Roman" w:eastAsia="Times New Roman" w:hAnsi="Times New Roman" w:cs="Times New Roman"/>
                  <w:color w:val="000000"/>
                  <w:sz w:val="24"/>
                  <w:szCs w:val="24"/>
                </w:rPr>
                <w:t xml:space="preserve"> are set out herein below. </w:t>
              </w:r>
            </w:sdtContent>
          </w:sdt>
        </w:p>
      </w:sdtContent>
    </w:sdt>
    <w:sdt>
      <w:sdtPr>
        <w:tag w:val="goog_rdk_82"/>
        <w:id w:val="-2001804422"/>
      </w:sdtPr>
      <w:sdtContent>
        <w:p w14:paraId="000000B4"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81"/>
              <w:id w:val="-1632087950"/>
            </w:sdtPr>
            <w:sdtContent/>
          </w:sdt>
        </w:p>
      </w:sdtContent>
    </w:sdt>
    <w:sdt>
      <w:sdtPr>
        <w:tag w:val="goog_rdk_84"/>
        <w:id w:val="1097677108"/>
      </w:sdtPr>
      <w:sdtContent>
        <w:p w14:paraId="000000B5"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83"/>
              <w:id w:val="794875793"/>
            </w:sdtPr>
            <w:sdtContent>
              <w:r w:rsidR="0085790E">
                <w:rPr>
                  <w:rFonts w:ascii="Times New Roman" w:eastAsia="Times New Roman" w:hAnsi="Times New Roman" w:cs="Times New Roman"/>
                  <w:color w:val="000000"/>
                  <w:sz w:val="24"/>
                  <w:szCs w:val="24"/>
                </w:rPr>
                <w:t xml:space="preserve">3.7.2 Process for Imposition of Penalties </w:t>
              </w:r>
            </w:sdtContent>
          </w:sdt>
        </w:p>
      </w:sdtContent>
    </w:sdt>
    <w:sdt>
      <w:sdtPr>
        <w:tag w:val="goog_rdk_86"/>
        <w:id w:val="1889607421"/>
      </w:sdtPr>
      <w:sdtContent>
        <w:p w14:paraId="000000B6"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85"/>
              <w:id w:val="-653060474"/>
            </w:sdtPr>
            <w:sdtContent/>
          </w:sdt>
        </w:p>
      </w:sdtContent>
    </w:sdt>
    <w:sdt>
      <w:sdtPr>
        <w:tag w:val="goog_rdk_88"/>
        <w:id w:val="2034145544"/>
      </w:sdtPr>
      <w:sdtContent>
        <w:p w14:paraId="000000B7"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87"/>
              <w:id w:val="583352433"/>
            </w:sdtPr>
            <w:sdtContent>
              <w:r w:rsidR="0085790E">
                <w:rPr>
                  <w:rFonts w:ascii="Times New Roman" w:eastAsia="Times New Roman" w:hAnsi="Times New Roman" w:cs="Times New Roman"/>
                  <w:color w:val="000000"/>
                  <w:sz w:val="24"/>
                  <w:szCs w:val="24"/>
                </w:rPr>
                <w:t>3.7.2.a. UNCP Employees are subject to all local, state, and federal laws relating to drug use and possession. Action on the part of the university is based upon its right to carry out its appropriate mission and is not designed to be merely punitive. University action is not dependent upon and does not preclude criminal or civil action in the courts.</w:t>
              </w:r>
            </w:sdtContent>
          </w:sdt>
        </w:p>
      </w:sdtContent>
    </w:sdt>
    <w:sdt>
      <w:sdtPr>
        <w:tag w:val="goog_rdk_90"/>
        <w:id w:val="-982309341"/>
      </w:sdtPr>
      <w:sdtContent>
        <w:p w14:paraId="000000B8" w14:textId="77777777" w:rsidR="004F3CCA" w:rsidRDefault="00000000">
          <w:pPr>
            <w:spacing w:after="0" w:line="240" w:lineRule="auto"/>
            <w:rPr>
              <w:rFonts w:ascii="Times New Roman" w:eastAsia="Times New Roman" w:hAnsi="Times New Roman" w:cs="Times New Roman"/>
              <w:color w:val="000000"/>
              <w:sz w:val="24"/>
              <w:szCs w:val="24"/>
            </w:rPr>
          </w:pPr>
          <w:sdt>
            <w:sdtPr>
              <w:tag w:val="goog_rdk_89"/>
              <w:id w:val="828243003"/>
            </w:sdtPr>
            <w:sdtContent/>
          </w:sdt>
        </w:p>
      </w:sdtContent>
    </w:sdt>
    <w:p w14:paraId="000000B9" w14:textId="6DF170A6" w:rsidR="004F3CCA" w:rsidRDefault="0085790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3.7.2.b. Penalties will be imposed by the university in accordance with procedural safeguards applicable to disciplinary actions against employees, as required by </w:t>
      </w:r>
      <w:hyperlink r:id="rId46" w:history="1">
        <w:r>
          <w:rPr>
            <w:rFonts w:ascii="Times New Roman" w:eastAsia="Times New Roman" w:hAnsi="Times New Roman" w:cs="Times New Roman"/>
            <w:color w:val="000000"/>
            <w:sz w:val="24"/>
            <w:szCs w:val="24"/>
          </w:rPr>
          <w:t>Section 502 D (3)</w:t>
        </w:r>
      </w:hyperlink>
      <w:r>
        <w:rPr>
          <w:rFonts w:ascii="Times New Roman" w:eastAsia="Times New Roman" w:hAnsi="Times New Roman" w:cs="Times New Roman"/>
          <w:color w:val="000000"/>
          <w:sz w:val="24"/>
          <w:szCs w:val="24"/>
        </w:rPr>
        <w:t xml:space="preserve"> and </w:t>
      </w:r>
      <w:hyperlink r:id="rId47" w:history="1">
        <w:r>
          <w:rPr>
            <w:rFonts w:ascii="Times New Roman" w:eastAsia="Times New Roman" w:hAnsi="Times New Roman" w:cs="Times New Roman"/>
            <w:color w:val="000000"/>
            <w:sz w:val="24"/>
            <w:szCs w:val="24"/>
          </w:rPr>
          <w:t>Section 603</w:t>
        </w:r>
      </w:hyperlink>
      <w:r>
        <w:rPr>
          <w:rFonts w:ascii="Times New Roman" w:eastAsia="Times New Roman" w:hAnsi="Times New Roman" w:cs="Times New Roman"/>
          <w:color w:val="000000"/>
          <w:sz w:val="24"/>
          <w:szCs w:val="24"/>
        </w:rPr>
        <w:t xml:space="preserve"> of The Code; by the Board of Governors policies applicable to other employees exempt from the State Human Resources Act; and by regulations of the State Human Resources Commission. Faculty should refer to </w:t>
      </w:r>
      <w:hyperlink r:id="rId48" w:history="1">
        <w:r>
          <w:rPr>
            <w:rFonts w:ascii="Times New Roman" w:eastAsia="Times New Roman" w:hAnsi="Times New Roman" w:cs="Times New Roman"/>
            <w:color w:val="000000"/>
            <w:sz w:val="24"/>
            <w:szCs w:val="24"/>
          </w:rPr>
          <w:t>UNC System Policy 100.1</w:t>
        </w:r>
      </w:hyperlink>
      <w:r>
        <w:rPr>
          <w:rFonts w:ascii="Times New Roman" w:eastAsia="Times New Roman" w:hAnsi="Times New Roman" w:cs="Times New Roman"/>
          <w:color w:val="000000"/>
          <w:sz w:val="24"/>
          <w:szCs w:val="24"/>
        </w:rPr>
        <w:t xml:space="preserve"> and the </w:t>
      </w:r>
      <w:hyperlink r:id="rId49" w:history="1">
        <w:r>
          <w:rPr>
            <w:rFonts w:ascii="Times New Roman" w:eastAsia="Times New Roman" w:hAnsi="Times New Roman" w:cs="Times New Roman"/>
            <w:color w:val="000000"/>
            <w:sz w:val="24"/>
            <w:szCs w:val="24"/>
          </w:rPr>
          <w:t>Faculty Handbook</w:t>
        </w:r>
      </w:hyperlink>
      <w:r>
        <w:rPr>
          <w:rFonts w:ascii="Times New Roman" w:eastAsia="Times New Roman" w:hAnsi="Times New Roman" w:cs="Times New Roman"/>
          <w:color w:val="000000"/>
          <w:sz w:val="24"/>
          <w:szCs w:val="24"/>
        </w:rPr>
        <w:t xml:space="preserve">.  SHRA employees should refer to the </w:t>
      </w:r>
      <w:hyperlink r:id="rId50" w:history="1">
        <w:r>
          <w:rPr>
            <w:rFonts w:ascii="Times New Roman" w:eastAsia="Times New Roman" w:hAnsi="Times New Roman" w:cs="Times New Roman"/>
            <w:color w:val="000000"/>
            <w:sz w:val="24"/>
            <w:szCs w:val="24"/>
          </w:rPr>
          <w:t>State Human Resources Manual</w:t>
        </w:r>
      </w:hyperlink>
      <w:r>
        <w:rPr>
          <w:rFonts w:ascii="Times New Roman" w:eastAsia="Times New Roman" w:hAnsi="Times New Roman" w:cs="Times New Roman"/>
          <w:color w:val="000000"/>
          <w:sz w:val="24"/>
          <w:szCs w:val="24"/>
        </w:rPr>
        <w:t xml:space="preserve">, </w:t>
      </w:r>
      <w:hyperlink r:id="rId51" w:history="1">
        <w:r>
          <w:rPr>
            <w:rFonts w:ascii="Times New Roman" w:eastAsia="Times New Roman" w:hAnsi="Times New Roman" w:cs="Times New Roman"/>
            <w:color w:val="000000"/>
            <w:sz w:val="24"/>
            <w:szCs w:val="24"/>
          </w:rPr>
          <w:t xml:space="preserve">“Discipline, Appeals and Grievances,” </w:t>
        </w:r>
      </w:hyperlink>
      <w:r>
        <w:rPr>
          <w:rFonts w:ascii="Times New Roman" w:eastAsia="Times New Roman" w:hAnsi="Times New Roman" w:cs="Times New Roman"/>
          <w:color w:val="000000"/>
          <w:sz w:val="24"/>
          <w:szCs w:val="24"/>
        </w:rPr>
        <w:t xml:space="preserve"> EHRA Exempt Professional Staff (EPS, formerly EHRA Non-Teaching employees) and EHRA faculty should refer to the UNCP Office of Human Resources, relevant sections of the </w:t>
      </w:r>
      <w:hyperlink r:id="rId52" w:history="1">
        <w:r>
          <w:rPr>
            <w:rFonts w:ascii="Times New Roman" w:eastAsia="Times New Roman" w:hAnsi="Times New Roman" w:cs="Times New Roman"/>
            <w:color w:val="000000"/>
            <w:sz w:val="24"/>
            <w:szCs w:val="24"/>
          </w:rPr>
          <w:t>UNC Policy Manual</w:t>
        </w:r>
      </w:hyperlink>
      <w:r>
        <w:rPr>
          <w:rFonts w:ascii="Times New Roman" w:eastAsia="Times New Roman" w:hAnsi="Times New Roman" w:cs="Times New Roman"/>
          <w:color w:val="000000"/>
          <w:sz w:val="24"/>
          <w:szCs w:val="24"/>
        </w:rPr>
        <w:t xml:space="preserve">, and/or the UNCP </w:t>
      </w:r>
      <w:hyperlink r:id="rId53" w:history="1">
        <w:r>
          <w:rPr>
            <w:rFonts w:ascii="Times New Roman" w:eastAsia="Times New Roman" w:hAnsi="Times New Roman" w:cs="Times New Roman"/>
            <w:color w:val="000000"/>
            <w:sz w:val="24"/>
            <w:szCs w:val="24"/>
          </w:rPr>
          <w:t>Faculty Handbook</w:t>
        </w:r>
      </w:hyperlink>
      <w:r>
        <w:rPr>
          <w:rFonts w:ascii="Times New Roman" w:eastAsia="Times New Roman" w:hAnsi="Times New Roman" w:cs="Times New Roman"/>
          <w:color w:val="000000"/>
          <w:sz w:val="24"/>
          <w:szCs w:val="24"/>
        </w:rPr>
        <w:t>, Section II, Faculty Policies.</w:t>
      </w:r>
    </w:p>
    <w:p w14:paraId="38C58403" w14:textId="77777777" w:rsidR="001E754B" w:rsidRDefault="001E754B">
      <w:pPr>
        <w:spacing w:after="0" w:line="240" w:lineRule="auto"/>
        <w:rPr>
          <w:rFonts w:ascii="Times New Roman" w:eastAsia="Times New Roman" w:hAnsi="Times New Roman" w:cs="Times New Roman"/>
          <w:color w:val="000000"/>
          <w:sz w:val="24"/>
          <w:szCs w:val="24"/>
        </w:rPr>
      </w:pPr>
    </w:p>
    <w:p w14:paraId="0000010E" w14:textId="24A0D903" w:rsidR="004F3CCA" w:rsidRDefault="0085790E" w:rsidP="001E75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 Possession, Consumption, and/or Distribution of Alcohol</w:t>
      </w:r>
    </w:p>
    <w:p w14:paraId="0000010F"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0"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3.7.3.a. Any employee reporting to work (i.e., physically on campus or for remote work hours) under the influence of alcohol or using alcohol while working may be suspended or dismissed without warning. University sanctioned events where alcohol is served are exempt from this rule; however, employees should consult with their supervisors and must still abide by section 2.3.12 of this policy regarding excessive/harmful use.</w:t>
      </w:r>
    </w:p>
    <w:p w14:paraId="00000111"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2"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3.7.3.b. It is against the law for anyone to sell or give any alcoholic beverage to a person under 21 years of age or to aid or abet such a person in selling, purchasing, distributing, or possessing any alcohol. Any person under 21 years old who aids or abets an underage person in violating this law may be fined $500, imprisoned for 6 months, or both. Any person 21 years or older who aids or abets an underage person to violate this law may be fined $2000, imprisoned for 2 years, or both (General Statute 18B-302). It is the policy of the university to cooperate with local law enforcement who may be investigating incidents where violations of this law have been committed on and off campus.</w:t>
      </w:r>
    </w:p>
    <w:p w14:paraId="00000113"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4"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3.7.3.c. Penalties for employees who violate any applicable laws or university policies regarding illegal possession or use of alcohol or provision of alcohol to persons under 21 years of age will be determined on a case-by-case basis and will cover the entire range of penalties available to the university as an employer, including but not limited to suspension and discharge from employment.</w:t>
      </w:r>
    </w:p>
    <w:p w14:paraId="00000115"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6"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3.7.4 Possession and/or Consumption of Illegal Drugs and/or Paraphernalia </w:t>
      </w:r>
    </w:p>
    <w:p w14:paraId="00000117"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8"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3.7.4.a. In addition to disciplinary action by the university, violation of the university’s drug-free policy may be cause for criminal prosecution by government or law enforcement agencies.</w:t>
      </w:r>
    </w:p>
    <w:p w14:paraId="00000119"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A" w14:textId="2AC326B3"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3.7.4.b. For a first offense involving the illegal possession or use of any controlled substance identified in </w:t>
      </w:r>
      <w:hyperlink r:id="rId54">
        <w:r>
          <w:rPr>
            <w:rFonts w:ascii="Times New Roman" w:eastAsia="Times New Roman" w:hAnsi="Times New Roman" w:cs="Times New Roman"/>
            <w:color w:val="0000FF"/>
            <w:sz w:val="24"/>
            <w:szCs w:val="24"/>
            <w:u w:val="single"/>
          </w:rPr>
          <w:t>Schedule I, N.C. General Statute § 90-89</w:t>
        </w:r>
      </w:hyperlink>
      <w:r>
        <w:rPr>
          <w:rFonts w:ascii="Times New Roman" w:eastAsia="Times New Roman" w:hAnsi="Times New Roman" w:cs="Times New Roman"/>
          <w:color w:val="000000"/>
          <w:sz w:val="24"/>
          <w:szCs w:val="24"/>
        </w:rPr>
        <w:t xml:space="preserve">, or </w:t>
      </w:r>
      <w:hyperlink r:id="rId55">
        <w:r>
          <w:rPr>
            <w:rFonts w:ascii="Times New Roman" w:eastAsia="Times New Roman" w:hAnsi="Times New Roman" w:cs="Times New Roman"/>
            <w:color w:val="0000FF"/>
            <w:sz w:val="24"/>
            <w:szCs w:val="24"/>
            <w:u w:val="single"/>
          </w:rPr>
          <w:t>Schedule II, N.C. General Statute § 90-90</w:t>
        </w:r>
      </w:hyperlink>
      <w:r>
        <w:rPr>
          <w:rFonts w:ascii="Times New Roman" w:eastAsia="Times New Roman" w:hAnsi="Times New Roman" w:cs="Times New Roman"/>
          <w:color w:val="000000"/>
          <w:sz w:val="24"/>
          <w:szCs w:val="24"/>
        </w:rPr>
        <w:t xml:space="preserve">, (including, but not limited to, heroin, mescaline, lysergic acid diethylamide, opium, cocaine, amphetamine, methaqualone), the minimum penalty shall be suspension from employment and enrollment, if applicable, for a period of at least one semester or its equivalent. Employees subject to the State Human Resources Act are governed by regulations of the State Human Resources Commission. Minimum penalties for this offense </w:t>
      </w:r>
      <w:r w:rsidR="00A7529F">
        <w:rPr>
          <w:rFonts w:ascii="Times New Roman" w:eastAsia="Times New Roman" w:hAnsi="Times New Roman" w:cs="Times New Roman"/>
          <w:color w:val="000000"/>
          <w:sz w:val="24"/>
          <w:szCs w:val="24"/>
        </w:rPr>
        <w:t>exceed</w:t>
      </w:r>
      <w:r>
        <w:rPr>
          <w:rFonts w:ascii="Times New Roman" w:eastAsia="Times New Roman" w:hAnsi="Times New Roman" w:cs="Times New Roman"/>
          <w:color w:val="000000"/>
          <w:sz w:val="24"/>
          <w:szCs w:val="24"/>
        </w:rPr>
        <w:t xml:space="preserve"> the maximum period of suspension without pay that is permitted by the State Human Resources Commission regulations, so the penalty for a first offense for employees subject to the State Human Resources Act is discharge from employment.</w:t>
      </w:r>
    </w:p>
    <w:p w14:paraId="0000011B"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C" w14:textId="76699E5C"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3.7.4.c. Penalties for employees who violate any applicable laws or university policies regarding illegal possession or use of any controlled substance identified in Schedules III through VI, N.C. General Statutes 90-91 through 90-94, (including, but not limited to, marijuana, </w:t>
      </w:r>
      <w:r w:rsidR="00A7529F">
        <w:rPr>
          <w:rFonts w:ascii="Times New Roman" w:eastAsia="Times New Roman" w:hAnsi="Times New Roman" w:cs="Times New Roman"/>
          <w:color w:val="000000"/>
          <w:sz w:val="24"/>
          <w:szCs w:val="24"/>
        </w:rPr>
        <w:t>Rohypnol</w:t>
      </w:r>
      <w:r>
        <w:rPr>
          <w:rFonts w:ascii="Times New Roman" w:eastAsia="Times New Roman" w:hAnsi="Times New Roman" w:cs="Times New Roman"/>
          <w:color w:val="000000"/>
          <w:sz w:val="24"/>
          <w:szCs w:val="24"/>
        </w:rPr>
        <w:t>, phenobarbital, codeine) and/or the possession of drug paraphernalia will be determined on a case-by-case basis and will cover the entire range of penalties available to the university as an employer, including but not limited to, probation, suspension, and discharge from employment. If an unexpired balance of the prescribed period of probation for an employee subject to the State Human Resources Act exceeds the maximum period of suspension without pay permitted by the State Human Resources Commission regulations, that employee shall be discharged.</w:t>
      </w:r>
    </w:p>
    <w:p w14:paraId="0000011D"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E"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3.7.5 Trafficking in Illegal Drugs </w:t>
      </w:r>
      <w:r>
        <w:rPr>
          <w:rFonts w:ascii="Times New Roman" w:eastAsia="Times New Roman" w:hAnsi="Times New Roman" w:cs="Times New Roman"/>
          <w:color w:val="000000"/>
          <w:sz w:val="24"/>
          <w:szCs w:val="24"/>
        </w:rPr>
        <w:br/>
      </w:r>
    </w:p>
    <w:p w14:paraId="0000011F" w14:textId="77777777"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3.7.5.a. For the illegal manufacture, sale, distribution, or possession with intent to manufacture, sell, or distribute, any controlled substance identified in Schedule I, N.C. General Statutes 90-89 or Schedule II, N.C. General Statutes 90-90 (including, but not limited to, heroin, mescaline, lysergic acid diethylamide, opium, cocaine, amphetamine, methaqualone), any employee shall be terminated from employment and enrollment, if applicable. </w:t>
      </w:r>
    </w:p>
    <w:p w14:paraId="00000120"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21" w14:textId="41770863"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3.7.5.b. For a first offense involving the illegal manufacture, sale, distribution,, or possession with intent to manufacture, sell, or distribute any controlled substance identified in Schedules III through VI, N.C. General Statutes 90-91 through 90-94, (including, but not limited to, marijuana, </w:t>
      </w:r>
      <w:r w:rsidR="00A7529F">
        <w:rPr>
          <w:rFonts w:ascii="Times New Roman" w:eastAsia="Times New Roman" w:hAnsi="Times New Roman" w:cs="Times New Roman"/>
          <w:color w:val="000000"/>
          <w:sz w:val="24"/>
          <w:szCs w:val="24"/>
        </w:rPr>
        <w:t>Rohypnol</w:t>
      </w:r>
      <w:r>
        <w:rPr>
          <w:rFonts w:ascii="Times New Roman" w:eastAsia="Times New Roman" w:hAnsi="Times New Roman" w:cs="Times New Roman"/>
          <w:color w:val="000000"/>
          <w:sz w:val="24"/>
          <w:szCs w:val="24"/>
        </w:rPr>
        <w:t>, phenobarbital, codeine), the minimum penalty shall be suspension from employment and enrollment, if applicable, for a period of at least one semester or its equivalent. Employees subject to the State Human Resources Act are governed by regulations of the State Human Resources Commission. Minimum penalties for this first offense exceed the maximum period of suspension without pay that is permitted by the State Human Resources Commission regulations; so, the penalty for a first offense for employees subject to the State Human Resources Act is discharge from employment.</w:t>
      </w:r>
    </w:p>
    <w:p w14:paraId="00000122"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23" w14:textId="50AE1EB4" w:rsidR="004F3CCA" w:rsidRDefault="0085790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3.7.5.c. For a second offense involving the illegal manufacture, sale, distribution, or possession with intent to manufacture, sell, or distribute any controlled substance identified in Schedules III through VI, N.C. General Statutes 90-91 through 90-94, (including, but not limited to, marijuana, </w:t>
      </w:r>
      <w:r w:rsidR="00A7529F">
        <w:rPr>
          <w:rFonts w:ascii="Times New Roman" w:eastAsia="Times New Roman" w:hAnsi="Times New Roman" w:cs="Times New Roman"/>
          <w:color w:val="000000"/>
          <w:sz w:val="24"/>
          <w:szCs w:val="24"/>
        </w:rPr>
        <w:t>Rohypnol</w:t>
      </w:r>
      <w:r>
        <w:rPr>
          <w:rFonts w:ascii="Times New Roman" w:eastAsia="Times New Roman" w:hAnsi="Times New Roman" w:cs="Times New Roman"/>
          <w:color w:val="000000"/>
          <w:sz w:val="24"/>
          <w:szCs w:val="24"/>
        </w:rPr>
        <w:t>, phenobarbital, codeine), any employee shall be terminated from employment and enrollment, if applicable.</w:t>
      </w:r>
    </w:p>
    <w:p w14:paraId="00000124"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28" w14:textId="604DA65D" w:rsidR="004F3CC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sdt>
        <w:sdtPr>
          <w:tag w:val="goog_rdk_262"/>
          <w:id w:val="-2016211097"/>
        </w:sdtPr>
        <w:sdtContent>
          <w:sdt>
            <w:sdtPr>
              <w:tag w:val="goog_rdk_261"/>
              <w:id w:val="1064381789"/>
              <w:showingPlcHdr/>
            </w:sdtPr>
            <w:sdtContent>
              <w:r w:rsidR="0085790E">
                <w:t xml:space="preserve">     </w:t>
              </w:r>
            </w:sdtContent>
          </w:sdt>
        </w:sdtContent>
      </w:sdt>
      <w:sdt>
        <w:sdtPr>
          <w:tag w:val="goog_rdk_264"/>
          <w:id w:val="1626431965"/>
        </w:sdtPr>
        <w:sdtContent>
          <w:sdt>
            <w:sdtPr>
              <w:tag w:val="goog_rdk_263"/>
              <w:id w:val="736206006"/>
            </w:sdtPr>
            <w:sdtContent/>
          </w:sdt>
        </w:sdtContent>
      </w:sdt>
      <w:sdt>
        <w:sdtPr>
          <w:tag w:val="goog_rdk_266"/>
          <w:id w:val="-176730272"/>
        </w:sdtPr>
        <w:sdtContent>
          <w:sdt>
            <w:sdtPr>
              <w:tag w:val="goog_rdk_265"/>
              <w:id w:val="-1554156154"/>
              <w:showingPlcHdr/>
            </w:sdtPr>
            <w:sdtContent>
              <w:r w:rsidR="0085790E">
                <w:t xml:space="preserve">     </w:t>
              </w:r>
            </w:sdtContent>
          </w:sdt>
        </w:sdtContent>
      </w:sdt>
    </w:p>
    <w:p w14:paraId="00000129" w14:textId="1DF4281C" w:rsidR="004F3CC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sdt>
        <w:sdtPr>
          <w:tag w:val="goog_rdk_268"/>
          <w:id w:val="1669438275"/>
        </w:sdtPr>
        <w:sdtContent>
          <w:r w:rsidR="0085790E">
            <w:rPr>
              <w:rFonts w:ascii="Times New Roman" w:eastAsia="Times New Roman" w:hAnsi="Times New Roman" w:cs="Times New Roman"/>
              <w:color w:val="000000"/>
              <w:sz w:val="24"/>
              <w:szCs w:val="24"/>
            </w:rPr>
            <w:t xml:space="preserve">3.7.6 </w:t>
          </w:r>
        </w:sdtContent>
      </w:sdt>
      <w:sdt>
        <w:sdtPr>
          <w:tag w:val="goog_rdk_269"/>
          <w:id w:val="-976062389"/>
          <w:showingPlcHdr/>
        </w:sdtPr>
        <w:sdtContent>
          <w:r w:rsidR="0085790E">
            <w:t xml:space="preserve">     </w:t>
          </w:r>
        </w:sdtContent>
      </w:sdt>
      <w:r w:rsidR="0085790E">
        <w:rPr>
          <w:rFonts w:ascii="Times New Roman" w:eastAsia="Times New Roman" w:hAnsi="Times New Roman" w:cs="Times New Roman"/>
          <w:color w:val="000000"/>
          <w:sz w:val="24"/>
          <w:szCs w:val="24"/>
        </w:rPr>
        <w:t xml:space="preserve"> Suspension Pending Final Disposition </w:t>
      </w:r>
    </w:p>
    <w:p w14:paraId="0000012A" w14:textId="77777777" w:rsidR="004F3CCA" w:rsidRDefault="004F3CC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2B" w14:textId="3AB38A59" w:rsidR="004F3CC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sdt>
        <w:sdtPr>
          <w:tag w:val="goog_rdk_271"/>
          <w:id w:val="566770385"/>
        </w:sdtPr>
        <w:sdtContent>
          <w:r w:rsidR="0085790E">
            <w:rPr>
              <w:rFonts w:ascii="Times New Roman" w:eastAsia="Times New Roman" w:hAnsi="Times New Roman" w:cs="Times New Roman"/>
              <w:color w:val="000000"/>
              <w:sz w:val="24"/>
              <w:szCs w:val="24"/>
            </w:rPr>
            <w:t xml:space="preserve">3.7.6.a. </w:t>
          </w:r>
        </w:sdtContent>
      </w:sdt>
      <w:sdt>
        <w:sdtPr>
          <w:tag w:val="goog_rdk_272"/>
          <w:id w:val="-966197847"/>
          <w:showingPlcHdr/>
        </w:sdtPr>
        <w:sdtContent>
          <w:r w:rsidR="0085790E">
            <w:t xml:space="preserve">     </w:t>
          </w:r>
        </w:sdtContent>
      </w:sdt>
      <w:r w:rsidR="0085790E">
        <w:rPr>
          <w:rFonts w:ascii="Times New Roman" w:eastAsia="Times New Roman" w:hAnsi="Times New Roman" w:cs="Times New Roman"/>
          <w:color w:val="000000"/>
          <w:sz w:val="24"/>
          <w:szCs w:val="24"/>
        </w:rPr>
        <w:t xml:space="preserve"> An employee charged with a violation of this policy may be suspended from employment, and enrollment if applicable, before initiation or completion of regular disciplinary proceedings if, assuming the truth of the charges, the chancellor or his/her designee concludes that the person’s continued presence would constitute a clear and immediate danger to the health or welfare of any member of the university community. When a suspension is imposed, an appropriate hearing of the charges against the person suspended shall be held as promptly as possible.</w:t>
      </w:r>
    </w:p>
    <w:sectPr w:rsidR="004F3CCA">
      <w:footerReference w:type="default" r:id="rId56"/>
      <w:headerReference w:type="first" r:id="rId57"/>
      <w:pgSz w:w="12240" w:h="15840"/>
      <w:pgMar w:top="1296" w:right="1440" w:bottom="129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32509" w14:textId="77777777" w:rsidR="00137E7F" w:rsidRDefault="00137E7F">
      <w:pPr>
        <w:spacing w:after="0" w:line="240" w:lineRule="auto"/>
      </w:pPr>
      <w:r>
        <w:separator/>
      </w:r>
    </w:p>
  </w:endnote>
  <w:endnote w:type="continuationSeparator" w:id="0">
    <w:p w14:paraId="4AF7799E" w14:textId="77777777" w:rsidR="00137E7F" w:rsidRDefault="00137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9A08A5A-38AB-4D11-839A-0686314D1F8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10283AF-9232-4BF0-B2DA-A49B30ED02E3}"/>
    <w:embedBold r:id="rId3" w:fontKey="{32CCC341-90E9-4E6E-BC27-0EA0533652D9}"/>
    <w:embedBoldItalic r:id="rId4" w:fontKey="{F784EFF3-F460-456A-B5ED-322695C8C912}"/>
  </w:font>
  <w:font w:name="Calibri Light">
    <w:panose1 w:val="020F0302020204030204"/>
    <w:charset w:val="00"/>
    <w:family w:val="swiss"/>
    <w:pitch w:val="variable"/>
    <w:sig w:usb0="E4002EFF" w:usb1="C200247B" w:usb2="00000009" w:usb3="00000000" w:csb0="000001FF" w:csb1="00000000"/>
    <w:embedRegular r:id="rId5" w:fontKey="{4982C2C3-A03C-4155-A12A-C6CF4BB00761}"/>
    <w:embedBold r:id="rId6" w:fontKey="{C309C72B-DF30-4727-85CC-19AB1EE766E2}"/>
    <w:embedBoldItalic r:id="rId7" w:fontKey="{4A465AB3-3BBB-4A43-9FA7-A05354BF6A57}"/>
  </w:font>
  <w:font w:name="Tahoma">
    <w:panose1 w:val="020B0604030504040204"/>
    <w:charset w:val="00"/>
    <w:family w:val="swiss"/>
    <w:pitch w:val="variable"/>
    <w:sig w:usb0="E1002EFF" w:usb1="C000605B" w:usb2="00000029" w:usb3="00000000" w:csb0="000101FF" w:csb1="00000000"/>
    <w:embedRegular r:id="rId8" w:fontKey="{821D6ECD-4AC1-471E-A41D-BFBAEB863647}"/>
  </w:font>
  <w:font w:name="Humanst521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C299495D-2CD1-424B-A95D-D6E75DF4CC1B}"/>
    <w:embedItalic r:id="rId10" w:fontKey="{2AC4ACD3-CBE3-4EDA-B864-558345D39B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D" w14:textId="21F2AE18" w:rsidR="004F3CCA" w:rsidRDefault="0085790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9601E3">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NUMPAGES</w:instrText>
    </w:r>
    <w:r>
      <w:rPr>
        <w:rFonts w:ascii="Times New Roman" w:eastAsia="Times New Roman" w:hAnsi="Times New Roman" w:cs="Times New Roman"/>
        <w:color w:val="000000"/>
        <w:sz w:val="24"/>
        <w:szCs w:val="24"/>
      </w:rPr>
      <w:fldChar w:fldCharType="separate"/>
    </w:r>
    <w:r w:rsidR="009601E3">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9096A" w14:textId="77777777" w:rsidR="00137E7F" w:rsidRDefault="00137E7F">
      <w:pPr>
        <w:spacing w:after="0" w:line="240" w:lineRule="auto"/>
      </w:pPr>
      <w:r>
        <w:separator/>
      </w:r>
    </w:p>
  </w:footnote>
  <w:footnote w:type="continuationSeparator" w:id="0">
    <w:p w14:paraId="589E9CCC" w14:textId="77777777" w:rsidR="00137E7F" w:rsidRDefault="00137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2C" w14:textId="77777777" w:rsidR="004F3CCA" w:rsidRDefault="0085790E">
    <w:pPr>
      <w:pBdr>
        <w:top w:val="nil"/>
        <w:left w:val="nil"/>
        <w:bottom w:val="nil"/>
        <w:right w:val="nil"/>
        <w:between w:val="nil"/>
      </w:pBdr>
      <w:tabs>
        <w:tab w:val="center" w:pos="4680"/>
        <w:tab w:val="right" w:pos="9360"/>
        <w:tab w:val="left" w:pos="756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B3B78"/>
    <w:multiLevelType w:val="multilevel"/>
    <w:tmpl w:val="6DDAA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DD20BA"/>
    <w:multiLevelType w:val="multilevel"/>
    <w:tmpl w:val="51DAA3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165628"/>
    <w:multiLevelType w:val="multilevel"/>
    <w:tmpl w:val="0E788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D2063A"/>
    <w:multiLevelType w:val="multilevel"/>
    <w:tmpl w:val="04DA9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B002B6"/>
    <w:multiLevelType w:val="multilevel"/>
    <w:tmpl w:val="3ECED0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92866216">
    <w:abstractNumId w:val="4"/>
  </w:num>
  <w:num w:numId="2" w16cid:durableId="1349138960">
    <w:abstractNumId w:val="0"/>
  </w:num>
  <w:num w:numId="3" w16cid:durableId="1114590035">
    <w:abstractNumId w:val="3"/>
  </w:num>
  <w:num w:numId="4" w16cid:durableId="759453042">
    <w:abstractNumId w:val="2"/>
  </w:num>
  <w:num w:numId="5" w16cid:durableId="669602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CCA"/>
    <w:rsid w:val="00137E7F"/>
    <w:rsid w:val="001E754B"/>
    <w:rsid w:val="004F3CCA"/>
    <w:rsid w:val="0051030E"/>
    <w:rsid w:val="0085790E"/>
    <w:rsid w:val="009601E3"/>
    <w:rsid w:val="00A7529F"/>
    <w:rsid w:val="00B15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B3098"/>
  <w15:docId w15:val="{4102559C-901C-4622-BD29-814341F4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AC0"/>
  </w:style>
  <w:style w:type="paragraph" w:styleId="Heading1">
    <w:name w:val="heading 1"/>
    <w:basedOn w:val="Normal"/>
    <w:next w:val="Normal"/>
    <w:link w:val="Heading1Char"/>
    <w:uiPriority w:val="9"/>
    <w:qFormat/>
    <w:rsid w:val="00D461E5"/>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011416"/>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1943CE"/>
    <w:pPr>
      <w:keepNext/>
      <w:spacing w:before="240" w:after="60"/>
      <w:outlineLvl w:val="3"/>
    </w:pPr>
    <w:rPr>
      <w:b/>
      <w:bCs/>
      <w:sz w:val="28"/>
      <w:szCs w:val="28"/>
      <w:lang w:val="x-none" w:eastAsia="x-none"/>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1A90"/>
    <w:pPr>
      <w:ind w:left="720"/>
      <w:contextualSpacing/>
    </w:pPr>
  </w:style>
  <w:style w:type="paragraph" w:styleId="Header">
    <w:name w:val="header"/>
    <w:basedOn w:val="Normal"/>
    <w:link w:val="HeaderChar"/>
    <w:uiPriority w:val="99"/>
    <w:unhideWhenUsed/>
    <w:rsid w:val="003B1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64F"/>
  </w:style>
  <w:style w:type="paragraph" w:styleId="Footer">
    <w:name w:val="footer"/>
    <w:basedOn w:val="Normal"/>
    <w:link w:val="FooterChar"/>
    <w:uiPriority w:val="99"/>
    <w:unhideWhenUsed/>
    <w:rsid w:val="003B1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64F"/>
  </w:style>
  <w:style w:type="character" w:styleId="CommentReference">
    <w:name w:val="annotation reference"/>
    <w:uiPriority w:val="99"/>
    <w:semiHidden/>
    <w:unhideWhenUsed/>
    <w:rsid w:val="00113C33"/>
    <w:rPr>
      <w:sz w:val="16"/>
      <w:szCs w:val="16"/>
    </w:rPr>
  </w:style>
  <w:style w:type="paragraph" w:styleId="CommentText">
    <w:name w:val="annotation text"/>
    <w:basedOn w:val="Normal"/>
    <w:link w:val="CommentTextChar"/>
    <w:uiPriority w:val="99"/>
    <w:semiHidden/>
    <w:unhideWhenUsed/>
    <w:rsid w:val="00113C33"/>
    <w:pPr>
      <w:spacing w:line="240" w:lineRule="auto"/>
    </w:pPr>
    <w:rPr>
      <w:sz w:val="20"/>
      <w:szCs w:val="20"/>
      <w:lang w:val="x-none" w:eastAsia="x-none"/>
    </w:rPr>
  </w:style>
  <w:style w:type="character" w:customStyle="1" w:styleId="CommentTextChar">
    <w:name w:val="Comment Text Char"/>
    <w:link w:val="CommentText"/>
    <w:uiPriority w:val="99"/>
    <w:semiHidden/>
    <w:rsid w:val="00113C33"/>
    <w:rPr>
      <w:sz w:val="20"/>
      <w:szCs w:val="20"/>
    </w:rPr>
  </w:style>
  <w:style w:type="paragraph" w:styleId="CommentSubject">
    <w:name w:val="annotation subject"/>
    <w:basedOn w:val="CommentText"/>
    <w:next w:val="CommentText"/>
    <w:link w:val="CommentSubjectChar"/>
    <w:uiPriority w:val="99"/>
    <w:semiHidden/>
    <w:unhideWhenUsed/>
    <w:rsid w:val="00113C33"/>
    <w:rPr>
      <w:b/>
      <w:bCs/>
    </w:rPr>
  </w:style>
  <w:style w:type="character" w:customStyle="1" w:styleId="CommentSubjectChar">
    <w:name w:val="Comment Subject Char"/>
    <w:link w:val="CommentSubject"/>
    <w:uiPriority w:val="99"/>
    <w:semiHidden/>
    <w:rsid w:val="00113C33"/>
    <w:rPr>
      <w:b/>
      <w:bCs/>
      <w:sz w:val="20"/>
      <w:szCs w:val="20"/>
    </w:rPr>
  </w:style>
  <w:style w:type="paragraph" w:styleId="BalloonText">
    <w:name w:val="Balloon Text"/>
    <w:basedOn w:val="Normal"/>
    <w:link w:val="BalloonTextChar"/>
    <w:uiPriority w:val="99"/>
    <w:semiHidden/>
    <w:unhideWhenUsed/>
    <w:rsid w:val="00113C3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13C33"/>
    <w:rPr>
      <w:rFonts w:ascii="Tahoma" w:hAnsi="Tahoma" w:cs="Tahoma"/>
      <w:sz w:val="16"/>
      <w:szCs w:val="16"/>
    </w:rPr>
  </w:style>
  <w:style w:type="character" w:styleId="Hyperlink">
    <w:name w:val="Hyperlink"/>
    <w:uiPriority w:val="99"/>
    <w:unhideWhenUsed/>
    <w:rsid w:val="009545D9"/>
    <w:rPr>
      <w:color w:val="0000FF"/>
      <w:u w:val="single"/>
    </w:rPr>
  </w:style>
  <w:style w:type="character" w:styleId="Strong">
    <w:name w:val="Strong"/>
    <w:uiPriority w:val="22"/>
    <w:qFormat/>
    <w:rsid w:val="009545D9"/>
    <w:rPr>
      <w:b/>
      <w:bCs/>
    </w:rPr>
  </w:style>
  <w:style w:type="character" w:styleId="FollowedHyperlink">
    <w:name w:val="FollowedHyperlink"/>
    <w:uiPriority w:val="99"/>
    <w:semiHidden/>
    <w:unhideWhenUsed/>
    <w:rsid w:val="00CF6AD1"/>
    <w:rPr>
      <w:color w:val="800080"/>
      <w:u w:val="single"/>
    </w:rPr>
  </w:style>
  <w:style w:type="character" w:customStyle="1" w:styleId="Heading4Char">
    <w:name w:val="Heading 4 Char"/>
    <w:link w:val="Heading4"/>
    <w:uiPriority w:val="9"/>
    <w:semiHidden/>
    <w:rsid w:val="001943CE"/>
    <w:rPr>
      <w:rFonts w:ascii="Calibri" w:eastAsia="Times New Roman" w:hAnsi="Calibri" w:cs="Times New Roman"/>
      <w:b/>
      <w:bCs/>
      <w:sz w:val="28"/>
      <w:szCs w:val="28"/>
    </w:rPr>
  </w:style>
  <w:style w:type="paragraph" w:styleId="NormalWeb">
    <w:name w:val="Normal (Web)"/>
    <w:basedOn w:val="Normal"/>
    <w:uiPriority w:val="99"/>
    <w:unhideWhenUsed/>
    <w:rsid w:val="001F3ABE"/>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C41189"/>
  </w:style>
  <w:style w:type="paragraph" w:styleId="FootnoteText">
    <w:name w:val="footnote text"/>
    <w:basedOn w:val="Normal"/>
    <w:link w:val="FootnoteTextChar"/>
    <w:uiPriority w:val="99"/>
    <w:semiHidden/>
    <w:unhideWhenUsed/>
    <w:rsid w:val="00EE0F18"/>
    <w:rPr>
      <w:sz w:val="20"/>
      <w:szCs w:val="20"/>
    </w:rPr>
  </w:style>
  <w:style w:type="character" w:customStyle="1" w:styleId="FootnoteTextChar">
    <w:name w:val="Footnote Text Char"/>
    <w:basedOn w:val="DefaultParagraphFont"/>
    <w:link w:val="FootnoteText"/>
    <w:uiPriority w:val="99"/>
    <w:semiHidden/>
    <w:rsid w:val="00EE0F18"/>
  </w:style>
  <w:style w:type="character" w:styleId="FootnoteReference">
    <w:name w:val="footnote reference"/>
    <w:semiHidden/>
    <w:unhideWhenUsed/>
    <w:rsid w:val="00EE0F18"/>
    <w:rPr>
      <w:vertAlign w:val="superscript"/>
    </w:rPr>
  </w:style>
  <w:style w:type="character" w:customStyle="1" w:styleId="A3">
    <w:name w:val="A3"/>
    <w:uiPriority w:val="99"/>
    <w:rsid w:val="006C7DB4"/>
    <w:rPr>
      <w:rFonts w:cs="Humanst521 BT"/>
      <w:color w:val="000000"/>
      <w:sz w:val="18"/>
      <w:szCs w:val="18"/>
    </w:rPr>
  </w:style>
  <w:style w:type="paragraph" w:customStyle="1" w:styleId="Level1">
    <w:name w:val="Level 1"/>
    <w:basedOn w:val="Normal"/>
    <w:rsid w:val="006C7DB4"/>
    <w:pPr>
      <w:widowControl w:val="0"/>
      <w:autoSpaceDE w:val="0"/>
      <w:autoSpaceDN w:val="0"/>
      <w:adjustRightInd w:val="0"/>
      <w:spacing w:after="0" w:line="240" w:lineRule="auto"/>
      <w:ind w:left="720" w:hanging="360"/>
      <w:outlineLvl w:val="0"/>
    </w:pPr>
    <w:rPr>
      <w:rFonts w:ascii="Times New Roman" w:hAnsi="Times New Roman"/>
      <w:sz w:val="24"/>
      <w:szCs w:val="24"/>
    </w:rPr>
  </w:style>
  <w:style w:type="paragraph" w:customStyle="1" w:styleId="Level4">
    <w:name w:val="Level 4"/>
    <w:basedOn w:val="Normal"/>
    <w:rsid w:val="006C7DB4"/>
    <w:pPr>
      <w:widowControl w:val="0"/>
      <w:tabs>
        <w:tab w:val="num" w:pos="2880"/>
      </w:tabs>
      <w:autoSpaceDE w:val="0"/>
      <w:autoSpaceDN w:val="0"/>
      <w:adjustRightInd w:val="0"/>
      <w:spacing w:after="0" w:line="240" w:lineRule="auto"/>
      <w:ind w:left="1440" w:hanging="360"/>
      <w:outlineLvl w:val="3"/>
    </w:pPr>
    <w:rPr>
      <w:rFonts w:ascii="Times New Roman" w:hAnsi="Times New Roman"/>
      <w:sz w:val="24"/>
      <w:szCs w:val="24"/>
    </w:rPr>
  </w:style>
  <w:style w:type="character" w:customStyle="1" w:styleId="Heading1Char">
    <w:name w:val="Heading 1 Char"/>
    <w:link w:val="Heading1"/>
    <w:uiPriority w:val="9"/>
    <w:rsid w:val="00D461E5"/>
    <w:rPr>
      <w:rFonts w:ascii="Calibri Light" w:eastAsia="Times New Roman" w:hAnsi="Calibri Light" w:cs="Times New Roman"/>
      <w:b/>
      <w:bCs/>
      <w:kern w:val="32"/>
      <w:sz w:val="32"/>
      <w:szCs w:val="32"/>
    </w:rPr>
  </w:style>
  <w:style w:type="paragraph" w:customStyle="1" w:styleId="ablock1">
    <w:name w:val="ablock1"/>
    <w:basedOn w:val="Normal"/>
    <w:rsid w:val="003951D5"/>
    <w:pPr>
      <w:spacing w:before="100" w:beforeAutospacing="1" w:after="100" w:afterAutospacing="1" w:line="240" w:lineRule="auto"/>
    </w:pPr>
    <w:rPr>
      <w:rFonts w:ascii="Times New Roman" w:hAnsi="Times New Roman"/>
      <w:sz w:val="24"/>
      <w:szCs w:val="24"/>
    </w:rPr>
  </w:style>
  <w:style w:type="character" w:customStyle="1" w:styleId="Heading2Char">
    <w:name w:val="Heading 2 Char"/>
    <w:link w:val="Heading2"/>
    <w:uiPriority w:val="9"/>
    <w:semiHidden/>
    <w:rsid w:val="00011416"/>
    <w:rPr>
      <w:rFonts w:ascii="Calibri Light" w:eastAsia="Times New Roman" w:hAnsi="Calibri Light" w:cs="Times New Roman"/>
      <w:b/>
      <w:bCs/>
      <w:i/>
      <w:i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uncp.edu/pr/pol-040503-tailgating-policy" TargetMode="External"/><Relationship Id="rId18" Type="http://schemas.openxmlformats.org/officeDocument/2006/relationships/hyperlink" Target="https://www.uncp.edu/resources/academic-affairs/faculty-handbook" TargetMode="External"/><Relationship Id="rId26" Type="http://schemas.openxmlformats.org/officeDocument/2006/relationships/hyperlink" Target="https://www.northcarolina.edu/apps/policy/index.php?section=100.1.6" TargetMode="External"/><Relationship Id="rId39" Type="http://schemas.openxmlformats.org/officeDocument/2006/relationships/hyperlink" Target="http://www.law.cornell.edu/uscode/text/20/1092" TargetMode="External"/><Relationship Id="rId21" Type="http://schemas.openxmlformats.org/officeDocument/2006/relationships/hyperlink" Target="https://oshr.nc.gov/policies-forms/state-hr-system/state-human-resources-commission" TargetMode="External"/><Relationship Id="rId34" Type="http://schemas.openxmlformats.org/officeDocument/2006/relationships/hyperlink" Target="https://www.uncp.edu/pr/pol-040503-tailgating-policy" TargetMode="External"/><Relationship Id="rId42" Type="http://schemas.openxmlformats.org/officeDocument/2006/relationships/hyperlink" Target="https://www.uncp.edu/campus-life/student-affairs/policies-regulations-and-student-handbook" TargetMode="External"/><Relationship Id="rId47" Type="http://schemas.openxmlformats.org/officeDocument/2006/relationships/hyperlink" Target="https://www.northcarolina.edu/apps/policy/doc.php?id=58" TargetMode="External"/><Relationship Id="rId50" Type="http://schemas.openxmlformats.org/officeDocument/2006/relationships/hyperlink" Target="https://oshr.nc.gov/policies" TargetMode="External"/><Relationship Id="rId55" Type="http://schemas.openxmlformats.org/officeDocument/2006/relationships/hyperlink" Target="http://law.onecle.com/north-carolina/90-medicine-and-allied-occupations/90-90.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cp.edu/campus-life/campus-engagement-and-leadership/fraternity-and-sorority-life/hazing-prevention" TargetMode="External"/><Relationship Id="rId29" Type="http://schemas.openxmlformats.org/officeDocument/2006/relationships/hyperlink" Target="https://www.uncp.edu/pr/reg-113001-student-code-conduct-regulation" TargetMode="External"/><Relationship Id="rId11" Type="http://schemas.openxmlformats.org/officeDocument/2006/relationships/hyperlink" Target="https://www.uncp.edu/campus-life/student-affairs/policies-regulations-and-student-handbook" TargetMode="External"/><Relationship Id="rId24" Type="http://schemas.openxmlformats.org/officeDocument/2006/relationships/hyperlink" Target="https://www.northcarolina.edu/apps/policy/index.php?section=100.1.6" TargetMode="External"/><Relationship Id="rId32" Type="http://schemas.openxmlformats.org/officeDocument/2006/relationships/hyperlink" Target="https://www.congress.gov/bill/105th-congress/senate-bill/2100/text/is" TargetMode="External"/><Relationship Id="rId37" Type="http://schemas.openxmlformats.org/officeDocument/2006/relationships/hyperlink" Target="https://www.uncp.edu/pr/pol-042506-university-smoking-policy" TargetMode="External"/><Relationship Id="rId40" Type="http://schemas.openxmlformats.org/officeDocument/2006/relationships/hyperlink" Target="http://www.securityoncampus.org/index.php?option=com_content&amp;view=article&amp;id=297%3Aclerysummary&amp;catid=64%3Acleryact&amp;Itemid=60" TargetMode="External"/><Relationship Id="rId45" Type="http://schemas.openxmlformats.org/officeDocument/2006/relationships/hyperlink" Target="https://www.uncp.edu/campus-life/student-affairs/policies-regulations-and-student-handbook" TargetMode="External"/><Relationship Id="rId53" Type="http://schemas.openxmlformats.org/officeDocument/2006/relationships/hyperlink" Target="https://www.uncp.edu/resources/academic-affairs/faculty-handboo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uncp.edu/facultystaff/human-resources/policies-and-procedures" TargetMode="External"/><Relationship Id="rId4" Type="http://schemas.openxmlformats.org/officeDocument/2006/relationships/settings" Target="settings.xml"/><Relationship Id="rId9" Type="http://schemas.openxmlformats.org/officeDocument/2006/relationships/hyperlink" Target="https://www.northcarolina.edu/apps/policy/index.php?tab=policy_manual" TargetMode="External"/><Relationship Id="rId14" Type="http://schemas.openxmlformats.org/officeDocument/2006/relationships/hyperlink" Target="https://www.uncp.edu/pr/pol-030002-alcohol-use-university-events" TargetMode="External"/><Relationship Id="rId22" Type="http://schemas.openxmlformats.org/officeDocument/2006/relationships/hyperlink" Target="https://oshr.nc.gov/policies-forms/discipline-appeals-grievances/employee-grievance-policy" TargetMode="External"/><Relationship Id="rId27" Type="http://schemas.openxmlformats.org/officeDocument/2006/relationships/hyperlink" Target="https://www.ncleg.gov/EnactedLegislation/Statutes/HTML/ByChapter/Chapter_90.html" TargetMode="External"/><Relationship Id="rId30" Type="http://schemas.openxmlformats.org/officeDocument/2006/relationships/hyperlink" Target="http://www.law.cornell.edu/uscode/text/20/1092" TargetMode="External"/><Relationship Id="rId35" Type="http://schemas.openxmlformats.org/officeDocument/2006/relationships/hyperlink" Target="https://abc.nc.gov/" TargetMode="External"/><Relationship Id="rId43" Type="http://schemas.openxmlformats.org/officeDocument/2006/relationships/hyperlink" Target="https://www.northcarolina.edu/apps/policy/doc.php?type=pdf&amp;id=58" TargetMode="External"/><Relationship Id="rId48" Type="http://schemas.openxmlformats.org/officeDocument/2006/relationships/hyperlink" Target="https://www.northcarolina.edu/apps/policy/doc.php?id=58" TargetMode="External"/><Relationship Id="rId56" Type="http://schemas.openxmlformats.org/officeDocument/2006/relationships/footer" Target="footer1.xml"/><Relationship Id="rId8" Type="http://schemas.openxmlformats.org/officeDocument/2006/relationships/hyperlink" Target="https://www.northcarolina.edu/apps/policy/index.php?tab=historical" TargetMode="External"/><Relationship Id="rId51" Type="http://schemas.openxmlformats.org/officeDocument/2006/relationships/hyperlink" Target="https://nam10.safelinks.protection.outlook.com/?url=https%3A%2F%2Foshr.nc.gov%2Fdocuments%2Funiversity-shra-grievance-policy-effective-april-2023%2Fopen&amp;data=05%7C02%7CBrittany.Locklear%40uncp.edu%7C3642a2f1f3df48bd6ab808dc96ad10e8%7C1aa2e3287d0f4fd19216c479a1c14f9d%7C0%7C0%7C638550917290463811%7CUnknown%7CTWFpbGZsb3d8eyJWIjoiMC4wLjAwMDAiLCJQIjoiV2luMzIiLCJBTiI6Ik1haWwiLCJXVCI6Mn0%3D%7C0%7C%7C%7C&amp;sdata=lr2bD8RLZlnv0tHPjOzs8nQvfgw9eqKS8u0y%2ByiTqtU%3D&amp;reserved=0" TargetMode="External"/><Relationship Id="rId3" Type="http://schemas.openxmlformats.org/officeDocument/2006/relationships/styles" Target="styles.xml"/><Relationship Id="rId12" Type="http://schemas.openxmlformats.org/officeDocument/2006/relationships/hyperlink" Target="https://www.uncp.edu/campus-life/student-affairs/policies-regulations-and-student-handbook" TargetMode="External"/><Relationship Id="rId17" Type="http://schemas.openxmlformats.org/officeDocument/2006/relationships/hyperlink" Target="https://www.uncp.edu/campus-life/campus-engagement-and-leadership/student-government-association/about-sga" TargetMode="External"/><Relationship Id="rId25" Type="http://schemas.openxmlformats.org/officeDocument/2006/relationships/hyperlink" Target="https://www.northcarolina.edu/apps/policy/index.php?section=100.1.6" TargetMode="External"/><Relationship Id="rId33" Type="http://schemas.openxmlformats.org/officeDocument/2006/relationships/hyperlink" Target="https://abc.nc.gov/" TargetMode="External"/><Relationship Id="rId38" Type="http://schemas.openxmlformats.org/officeDocument/2006/relationships/hyperlink" Target="http://www.ncga.state.nc.us/enactedlegislation/statutes/html/bysection/chapter_14/gs_14-35.html" TargetMode="External"/><Relationship Id="rId46" Type="http://schemas.openxmlformats.org/officeDocument/2006/relationships/hyperlink" Target="https://www.northcarolina.edu/apps/policy/doc.php?id=57" TargetMode="External"/><Relationship Id="rId59" Type="http://schemas.openxmlformats.org/officeDocument/2006/relationships/theme" Target="theme/theme1.xml"/><Relationship Id="rId20" Type="http://schemas.openxmlformats.org/officeDocument/2006/relationships/hyperlink" Target="https://www.uncp.edu/pr/pol-090001-unc-pembroke-athletics-substance-education-screening-and-counseling-policy" TargetMode="External"/><Relationship Id="rId41" Type="http://schemas.openxmlformats.org/officeDocument/2006/relationships/hyperlink" Target="http://www2.ed.gov/admins/lead/safety/campus.html" TargetMode="External"/><Relationship Id="rId54" Type="http://schemas.openxmlformats.org/officeDocument/2006/relationships/hyperlink" Target="http://law.onecle.com/north-carolina/90-medicine-and-allied-occupations/90-89.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cp.edu/campus-life/student-affairs/policies-regulations-and-student-handbook" TargetMode="External"/><Relationship Id="rId23" Type="http://schemas.openxmlformats.org/officeDocument/2006/relationships/hyperlink" Target="https://www.congress.gov/bill/105th-congress/house-bill/6/text" TargetMode="External"/><Relationship Id="rId28" Type="http://schemas.openxmlformats.org/officeDocument/2006/relationships/hyperlink" Target="http://www.ncga.state.nc.us/enactedlegislation/statutes/html/bysection/chapter_14/gs_14-35.html" TargetMode="External"/><Relationship Id="rId36" Type="http://schemas.openxmlformats.org/officeDocument/2006/relationships/hyperlink" Target="https://www.uncp.edu/pr/pol-030002-alcohol-use-university-events" TargetMode="External"/><Relationship Id="rId49" Type="http://schemas.openxmlformats.org/officeDocument/2006/relationships/hyperlink" Target="https://www.uncp.edu/resources/academic-affairs/faculty-handbook" TargetMode="External"/><Relationship Id="rId57" Type="http://schemas.openxmlformats.org/officeDocument/2006/relationships/header" Target="header1.xml"/><Relationship Id="rId10" Type="http://schemas.openxmlformats.org/officeDocument/2006/relationships/hyperlink" Target="http://www.ncleg.net/EnactedLegislation/Statutes/HTML/BySection/Chapter_18B/GS_18B-302.html" TargetMode="External"/><Relationship Id="rId31" Type="http://schemas.openxmlformats.org/officeDocument/2006/relationships/hyperlink" Target="http://www2.ed.gov/admins/lead/safety/campus.html" TargetMode="External"/><Relationship Id="rId44" Type="http://schemas.openxmlformats.org/officeDocument/2006/relationships/hyperlink" Target="http://www.ncleg.net/EnactedLegislation/Statutes/HTML/BySection/Chapter_18B/GS_18B-302.html" TargetMode="External"/><Relationship Id="rId52" Type="http://schemas.openxmlformats.org/officeDocument/2006/relationships/hyperlink" Target="https://nam10.safelinks.protection.outlook.com/?url=https%3A%2F%2Fmyapps.northcarolina.edu%2Fhr%2Fpolicies-and-forms%2Func-policy-manual-ehra%2F&amp;data=05%7C02%7CBrittany.Locklear%40uncp.edu%7C3642a2f1f3df48bd6ab808dc96ad10e8%7C1aa2e3287d0f4fd19216c479a1c14f9d%7C0%7C0%7C638550917290470997%7CUnknown%7CTWFpbGZsb3d8eyJWIjoiMC4wLjAwMDAiLCJQIjoiV2luMzIiLCJBTiI6Ik1haWwiLCJXVCI6Mn0%3D%7C0%7C%7C%7C&amp;sdata=p%2BBxJxr18WlHmu9YUXN16ofXdfKtGQjzd1xMmNTQynI%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qbuLM4FAcKDM0rucRVZ6MnP1yg==">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4772</Words>
  <Characters>27207</Characters>
  <Application>Microsoft Office Word</Application>
  <DocSecurity>0</DocSecurity>
  <Lines>226</Lines>
  <Paragraphs>63</Paragraphs>
  <ScaleCrop>false</ScaleCrop>
  <Company>UNC Pembroke</Company>
  <LinksUpToDate>false</LinksUpToDate>
  <CharactersWithSpaces>31916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Dena Bolles</dc:creator>
  <cp:lastModifiedBy>Jeffery Howard</cp:lastModifiedBy>
  <cp:revision>2</cp:revision>
  <dcterms:created xsi:type="dcterms:W3CDTF">2024-11-18T16:38:00Z</dcterms:created>
  <dcterms:modified xsi:type="dcterms:W3CDTF">2024-11-18T16:38:00Z</dcterms:modified>
</cp:coreProperties>
</file>